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AB670" w14:textId="5CCD0071" w:rsidR="000541C3" w:rsidRDefault="000541C3" w:rsidP="000541C3">
      <w:pPr>
        <w:tabs>
          <w:tab w:val="right" w:pos="9639"/>
        </w:tabs>
        <w:spacing w:after="0"/>
        <w:rPr>
          <w:rFonts w:ascii="Arial" w:hAnsi="Arial"/>
          <w:b/>
          <w:sz w:val="24"/>
          <w:lang w:val="en-US"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E07FF1" w:rsidRPr="00E07FF1">
        <w:rPr>
          <w:rFonts w:ascii="Arial" w:hAnsi="Arial"/>
          <w:b/>
          <w:sz w:val="24"/>
          <w:lang w:val="en-US"/>
        </w:rPr>
        <w:t>R4-2205552</w:t>
      </w:r>
    </w:p>
    <w:p w14:paraId="4AC5B284" w14:textId="77777777" w:rsidR="000541C3" w:rsidRDefault="000541C3" w:rsidP="000541C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0C019310" w14:textId="77777777" w:rsidR="00FB144B" w:rsidRPr="000541C3" w:rsidRDefault="00FB144B" w:rsidP="00FB144B">
      <w:pPr>
        <w:spacing w:after="120"/>
        <w:ind w:left="1985" w:hanging="1985"/>
        <w:rPr>
          <w:rFonts w:ascii="Arial" w:hAnsi="Arial" w:cs="Arial"/>
          <w:b/>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6512FE22"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0541C3" w:rsidRPr="000541C3">
        <w:rPr>
          <w:rFonts w:ascii="Arial" w:hAnsi="Arial" w:cs="Arial"/>
          <w:b/>
          <w:lang w:val="en-US"/>
        </w:rPr>
        <w:t>On UE Tx RF aspects for FR2-2</w:t>
      </w:r>
    </w:p>
    <w:p w14:paraId="6B2620CB" w14:textId="2F3D0DF1"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541C3">
        <w:rPr>
          <w:rFonts w:ascii="Arial" w:hAnsi="Arial" w:cs="Arial"/>
          <w:lang w:val="en-US"/>
        </w:rPr>
        <w:t>10</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4229F6">
      <w:pPr>
        <w:pStyle w:val="Heading1"/>
        <w:numPr>
          <w:ilvl w:val="0"/>
          <w:numId w:val="14"/>
        </w:numPr>
        <w:rPr>
          <w:lang w:val="en-US"/>
        </w:rPr>
      </w:pPr>
      <w:r w:rsidRPr="00A51BCB">
        <w:rPr>
          <w:lang w:val="en-US"/>
        </w:rPr>
        <w:t>Introduction</w:t>
      </w:r>
    </w:p>
    <w:p w14:paraId="6ACDBF00" w14:textId="4DC2B697"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92</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4229F6">
      <w:pPr>
        <w:pStyle w:val="Heading1"/>
        <w:numPr>
          <w:ilvl w:val="0"/>
          <w:numId w:val="14"/>
        </w:numPr>
      </w:pPr>
      <w:r>
        <w:t>Discussion</w:t>
      </w:r>
    </w:p>
    <w:p w14:paraId="19216E59" w14:textId="50FE9312" w:rsidR="000F786D" w:rsidRPr="007110AC" w:rsidRDefault="000F786D" w:rsidP="000F786D">
      <w:pPr>
        <w:pStyle w:val="Heading4"/>
      </w:pPr>
      <w:bookmarkStart w:id="3" w:name="_Hlk54351566"/>
      <w:r>
        <w:rPr>
          <w:lang w:val="en-US"/>
        </w:rPr>
        <w:t>Typical antenna assumption for</w:t>
      </w:r>
      <w:r w:rsidRPr="000F786D">
        <w:rPr>
          <w:lang w:val="en-US"/>
        </w:rPr>
        <w:t xml:space="preserve"> the targeted device form</w:t>
      </w:r>
      <w:r>
        <w:rPr>
          <w:lang w:val="en-US"/>
        </w:rPr>
        <w:t xml:space="preserve"> </w:t>
      </w:r>
    </w:p>
    <w:p w14:paraId="7EBE40A5" w14:textId="79A8C51C" w:rsidR="0033471F" w:rsidRDefault="0033471F" w:rsidP="00A63C0C">
      <w:r w:rsidRPr="0033471F">
        <w:t xml:space="preserve">During RAN4#99 it was agreed that typical array sizes for the targeted device form factors should be further discussed as a part of the power classes definition. It was further agreed to consider handheld, FWA and vehicular type of UEs. </w:t>
      </w:r>
      <w:r>
        <w:t xml:space="preserve"> </w:t>
      </w:r>
      <w:r w:rsidR="00A63C0C" w:rsidRPr="00A63C0C">
        <w:t xml:space="preserve">During </w:t>
      </w:r>
      <w:r w:rsidR="00A63C0C">
        <w:t xml:space="preserve">RAN4#100 it was agreed to have further analysis on the UE EIPR requirements taking both antenna element number and PA performance including multiple antenna element numbers and practical form factors. However, the </w:t>
      </w:r>
      <w:r w:rsidR="00A63C0C" w:rsidRPr="00C10489">
        <w:t>typical array sizes</w:t>
      </w:r>
      <w:r w:rsidR="00A63C0C">
        <w:t xml:space="preserve"> envisioned if not fully clear. Both achievable EIRP and receiver sensitivity have a dependence on the antenna array size. </w:t>
      </w:r>
      <w:r w:rsidR="00505E8F">
        <w:t>Therefore,</w:t>
      </w:r>
      <w:r>
        <w:t xml:space="preserve"> it was further agreed at RAN4#100</w:t>
      </w:r>
      <w:r w:rsidR="004A79D5">
        <w:t xml:space="preserve"> [</w:t>
      </w:r>
      <w:r w:rsidR="0052464A">
        <w:t>6</w:t>
      </w:r>
      <w:r w:rsidR="004A79D5">
        <w:t>]</w:t>
      </w:r>
      <w:r>
        <w:t xml:space="preserve"> to f</w:t>
      </w:r>
      <w:r w:rsidRPr="0033471F">
        <w:t>ocus primarily on antenna element numbers as they are related to directivity</w:t>
      </w:r>
      <w:r>
        <w:t xml:space="preserve"> and c</w:t>
      </w:r>
      <w:r w:rsidRPr="0033471F">
        <w:t>onsider the possibility of use directivity as a factor in developing the spec as an alternative if it appears to be a more efficient way to come to a requirements agreement.</w:t>
      </w:r>
    </w:p>
    <w:p w14:paraId="5294BD3B" w14:textId="3AF8E191" w:rsidR="0052464A" w:rsidRDefault="0052464A" w:rsidP="0085695F">
      <w:r>
        <w:t>At RAN4#101 [7] it was agreed that commercial FR2-1 antenna module physical dimension can be treated as the feasible FR2-2 antenna module dimension.</w:t>
      </w:r>
    </w:p>
    <w:p w14:paraId="780A68CB" w14:textId="21E45549" w:rsidR="00A63C0C" w:rsidRDefault="00AD37ED" w:rsidP="00A63C0C">
      <w:r w:rsidRPr="00AD37ED">
        <w:t xml:space="preserve">At </w:t>
      </w:r>
      <w:r>
        <w:t xml:space="preserve">RAN#101bis </w:t>
      </w:r>
      <w:r w:rsidR="00925532">
        <w:t xml:space="preserve">[14] </w:t>
      </w:r>
      <w:r>
        <w:t xml:space="preserve">it was agreed to </w:t>
      </w:r>
      <w:r w:rsidR="00925532">
        <w:t xml:space="preserve">use </w:t>
      </w:r>
      <w:r w:rsidR="00625B6E" w:rsidRPr="00625B6E">
        <w:t>8 antenna elements as the assumption for defining minimum requirements</w:t>
      </w:r>
      <w:r w:rsidR="00625B6E">
        <w:t xml:space="preserve">. </w:t>
      </w:r>
      <w:r w:rsidR="00796E1D">
        <w:t xml:space="preserve">It was however not agreed how many panels should be assumed for </w:t>
      </w:r>
      <w:r w:rsidR="00A82E77">
        <w:t>a h</w:t>
      </w:r>
      <w:r w:rsidR="00A82E77" w:rsidRPr="00A82E77">
        <w:t>andheld UE for spatial coverage</w:t>
      </w:r>
      <w:r w:rsidR="00EC2D8B">
        <w:t>.</w:t>
      </w:r>
    </w:p>
    <w:p w14:paraId="416A9104" w14:textId="6F23ADD3" w:rsidR="00EC2D8B" w:rsidRDefault="00EC2D8B" w:rsidP="00EC2D8B">
      <w:pPr>
        <w:rPr>
          <w:b/>
          <w:bCs/>
        </w:rPr>
      </w:pPr>
      <w:r w:rsidRPr="00B4172D">
        <w:rPr>
          <w:b/>
          <w:bCs/>
        </w:rPr>
        <w:t xml:space="preserve">Observation </w:t>
      </w:r>
      <w:r>
        <w:rPr>
          <w:b/>
          <w:bCs/>
        </w:rPr>
        <w:t>1</w:t>
      </w:r>
      <w:r w:rsidRPr="00B4172D">
        <w:rPr>
          <w:b/>
          <w:bCs/>
        </w:rPr>
        <w:t>:</w:t>
      </w:r>
      <w:r>
        <w:rPr>
          <w:b/>
          <w:bCs/>
        </w:rPr>
        <w:t xml:space="preserve"> </w:t>
      </w:r>
      <w:r w:rsidR="008168BF">
        <w:rPr>
          <w:b/>
          <w:bCs/>
        </w:rPr>
        <w:t xml:space="preserve">How many panels </w:t>
      </w:r>
      <w:r w:rsidR="007C3997">
        <w:rPr>
          <w:b/>
          <w:bCs/>
        </w:rPr>
        <w:t xml:space="preserve">including the </w:t>
      </w:r>
      <w:r w:rsidR="00E13DC2">
        <w:rPr>
          <w:b/>
          <w:bCs/>
        </w:rPr>
        <w:t xml:space="preserve">agreed </w:t>
      </w:r>
      <w:r w:rsidR="007C3997">
        <w:rPr>
          <w:b/>
          <w:bCs/>
        </w:rPr>
        <w:t xml:space="preserve">8 </w:t>
      </w:r>
      <w:r w:rsidR="00E13DC2">
        <w:rPr>
          <w:b/>
          <w:bCs/>
        </w:rPr>
        <w:t xml:space="preserve">antenna </w:t>
      </w:r>
      <w:r w:rsidR="007C3997">
        <w:rPr>
          <w:b/>
          <w:bCs/>
        </w:rPr>
        <w:t xml:space="preserve">elements is </w:t>
      </w:r>
      <w:r w:rsidR="00477BA2">
        <w:rPr>
          <w:b/>
          <w:bCs/>
        </w:rPr>
        <w:t>still FSS.</w:t>
      </w:r>
      <w:r w:rsidR="008168BF">
        <w:rPr>
          <w:b/>
          <w:bCs/>
        </w:rPr>
        <w:t xml:space="preserve"> </w:t>
      </w:r>
    </w:p>
    <w:p w14:paraId="4FA88B37" w14:textId="48BBE9AD" w:rsidR="00EC2D8B" w:rsidRDefault="00E15481" w:rsidP="00A63C0C">
      <w:r>
        <w:t xml:space="preserve">The options investigated for number of panels is </w:t>
      </w:r>
      <w:r w:rsidR="00625881" w:rsidRPr="00625881">
        <w:t>1, 2 and 3 panels to derive the spherical coverage requirements</w:t>
      </w:r>
      <w:r w:rsidR="00625881">
        <w:t>. However, it is not clear if e</w:t>
      </w:r>
      <w:r w:rsidR="00E13DC2">
        <w:t>ach of the pan</w:t>
      </w:r>
      <w:r w:rsidR="00B01412">
        <w:t xml:space="preserve">els consists of 8 antenna elements or sums to 8 elements. This should be clarified to ensure comparable numbers. </w:t>
      </w:r>
    </w:p>
    <w:p w14:paraId="4D5C4A18" w14:textId="1D70F35B" w:rsidR="00B01412" w:rsidRDefault="00B01412" w:rsidP="00B01412">
      <w:pPr>
        <w:rPr>
          <w:b/>
          <w:bCs/>
        </w:rPr>
      </w:pPr>
      <w:r w:rsidRPr="304352E5">
        <w:rPr>
          <w:b/>
          <w:bCs/>
        </w:rPr>
        <w:t xml:space="preserve">Proposal 1: </w:t>
      </w:r>
      <w:r w:rsidR="000A2F4B">
        <w:rPr>
          <w:b/>
          <w:bCs/>
        </w:rPr>
        <w:t xml:space="preserve">Assumption of antenna elements per antenna panel </w:t>
      </w:r>
      <w:r w:rsidR="00EC2165">
        <w:rPr>
          <w:b/>
          <w:bCs/>
        </w:rPr>
        <w:t xml:space="preserve">shall be </w:t>
      </w:r>
      <w:r w:rsidR="00F954EE">
        <w:rPr>
          <w:b/>
          <w:bCs/>
        </w:rPr>
        <w:t>discussed</w:t>
      </w:r>
      <w:r>
        <w:rPr>
          <w:b/>
          <w:bCs/>
        </w:rPr>
        <w:t>.</w:t>
      </w:r>
    </w:p>
    <w:p w14:paraId="478E29DB" w14:textId="172538AA" w:rsidR="002B1F8B" w:rsidRDefault="000F786D" w:rsidP="000F786D">
      <w:r w:rsidRPr="000F786D">
        <w:t>To in</w:t>
      </w:r>
      <w:r>
        <w:t xml:space="preserve">vestigate the impact of different UE antenna configurations simulations have been performed with the 3GPP indoor office layout, as described in [8], with 2 operators used in the simulation study. </w:t>
      </w:r>
      <w:r w:rsidR="00162D55">
        <w:t xml:space="preserve">The details of the study </w:t>
      </w:r>
      <w:r w:rsidR="00796E1D">
        <w:t>are</w:t>
      </w:r>
      <w:r w:rsidR="00162D55">
        <w:t xml:space="preserve"> described in [1</w:t>
      </w:r>
      <w:r w:rsidR="006C5C51">
        <w:t>5</w:t>
      </w:r>
      <w:r w:rsidR="00162D55">
        <w:t>].</w:t>
      </w:r>
    </w:p>
    <w:p w14:paraId="122A6C5A" w14:textId="77777777" w:rsidR="00FE628E" w:rsidRDefault="00FE628E" w:rsidP="00FE628E">
      <w:r>
        <w:t>The simulation results with the different UE antenna panel configurations in the 3GPP indoor office scenario shows with the traffic is split 50:50 between downlink and uplink, effect to both downlink and uplink performance. As expected, the lower UE beamforming gain reduced the downlink performance, due to reduced link budget. However, for uplink, there is no impact in link budget, and the slightly reduced throughput performance results from increased interference of the wider uplink transmit beams.</w:t>
      </w:r>
    </w:p>
    <w:p w14:paraId="008B7FE2" w14:textId="1DCA1380" w:rsidR="00FE628E" w:rsidRDefault="00FE628E" w:rsidP="00FE628E">
      <w:r>
        <w:t xml:space="preserve">Given the negative impact on downlink performance with low UE beamforming gain it is proposed to define minimum UE beamforming requirement. </w:t>
      </w:r>
      <w:r w:rsidR="003B030C">
        <w:t>This is also related to the Maximum RF output power discussion in Section 2.2</w:t>
      </w:r>
      <w:r w:rsidR="00E20B97">
        <w:t xml:space="preserve"> and the fact that </w:t>
      </w:r>
      <w:r w:rsidR="00E20B97" w:rsidRPr="00E20B97">
        <w:t xml:space="preserve">ETSI EN 303 753 [5] harmonized standard </w:t>
      </w:r>
      <w:r w:rsidR="003978F9">
        <w:t xml:space="preserve">providing baseline for </w:t>
      </w:r>
      <w:r w:rsidR="00E20B97" w:rsidRPr="00E20B97">
        <w:t>European regulat</w:t>
      </w:r>
      <w:r w:rsidR="003978F9">
        <w:t>ions defines the requirement that:</w:t>
      </w:r>
    </w:p>
    <w:p w14:paraId="768718A2" w14:textId="144BA0D1" w:rsidR="003978F9" w:rsidRDefault="003978F9" w:rsidP="00FE628E">
      <w:pPr>
        <w:rPr>
          <w:b/>
          <w:bCs/>
        </w:rPr>
      </w:pPr>
      <w:r w:rsidRPr="003978F9">
        <w:rPr>
          <w:b/>
          <w:bCs/>
          <w:noProof/>
        </w:rPr>
        <w:lastRenderedPageBreak/>
        <mc:AlternateContent>
          <mc:Choice Requires="wps">
            <w:drawing>
              <wp:inline distT="0" distB="0" distL="0" distR="0" wp14:anchorId="346535F6" wp14:editId="4179DAA8">
                <wp:extent cx="6040582" cy="436418"/>
                <wp:effectExtent l="0" t="0" r="1778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582" cy="436418"/>
                        </a:xfrm>
                        <a:prstGeom prst="rect">
                          <a:avLst/>
                        </a:prstGeom>
                        <a:solidFill>
                          <a:srgbClr val="FFFFFF"/>
                        </a:solidFill>
                        <a:ln w="9525">
                          <a:solidFill>
                            <a:srgbClr val="000000"/>
                          </a:solidFill>
                          <a:miter lim="800000"/>
                          <a:headEnd/>
                          <a:tailEnd/>
                        </a:ln>
                      </wps:spPr>
                      <wps:txbx>
                        <w:txbxContent>
                          <w:p w14:paraId="2AB7E297" w14:textId="77777777" w:rsidR="003978F9" w:rsidRPr="003978F9" w:rsidRDefault="003978F9" w:rsidP="003978F9">
                            <w:pPr>
                              <w:rPr>
                                <w:i/>
                                <w:iCs/>
                              </w:rPr>
                            </w:pPr>
                            <w:r w:rsidRPr="003978F9">
                              <w:rPr>
                                <w:i/>
                                <w:iCs/>
                              </w:rPr>
                              <w:t xml:space="preserve">Equipment operating up to a maximum power level of 40 dBm EIRP with a TRP exceeding 20 dBm shall have a directivity D = EIRP / TRP of at least </w:t>
                            </w:r>
                            <w:proofErr w:type="gramStart"/>
                            <w:r w:rsidRPr="003978F9">
                              <w:rPr>
                                <w:i/>
                                <w:iCs/>
                              </w:rPr>
                              <w:t>max(</w:t>
                            </w:r>
                            <w:proofErr w:type="gramEnd"/>
                            <w:r w:rsidRPr="003978F9">
                              <w:rPr>
                                <w:i/>
                                <w:iCs/>
                              </w:rPr>
                              <w:t>EIRP – 25, 11) dB</w:t>
                            </w:r>
                          </w:p>
                          <w:p w14:paraId="35417219" w14:textId="786DE35A" w:rsidR="003978F9" w:rsidRDefault="003978F9"/>
                        </w:txbxContent>
                      </wps:txbx>
                      <wps:bodyPr rot="0" vert="horz" wrap="square" lIns="91440" tIns="45720" rIns="91440" bIns="45720" anchor="t" anchorCtr="0">
                        <a:noAutofit/>
                      </wps:bodyPr>
                    </wps:wsp>
                  </a:graphicData>
                </a:graphic>
              </wp:inline>
            </w:drawing>
          </mc:Choice>
          <mc:Fallback xmlns:a="http://schemas.openxmlformats.org/drawingml/2006/main">
            <w:pict w14:anchorId="56059D6B">
              <v:shapetype id="_x0000_t202" coordsize="21600,21600" o:spt="202" path="m,l,21600r21600,l21600,xe" w14:anchorId="346535F6">
                <v:stroke joinstyle="miter"/>
                <v:path gradientshapeok="t" o:connecttype="rect"/>
              </v:shapetype>
              <v:shape id="Text Box 2" style="width:475.65pt;height:34.3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">
                <v:textbox>
                  <w:txbxContent>
                    <w:p w:rsidRPr="003978F9" w:rsidR="003978F9" w:rsidP="003978F9" w:rsidRDefault="003978F9" w14:paraId="13F64622" w14:textId="77777777">
                      <w:pPr>
                        <w:rPr>
                          <w:i/>
                          <w:iCs/>
                        </w:rPr>
                      </w:pPr>
                      <w:r w:rsidRPr="003978F9">
                        <w:rPr>
                          <w:i/>
                          <w:iCs/>
                        </w:rPr>
                        <w:t xml:space="preserve">Equipment operating up to a maximum power level of 40 dBm EIRP with a TRP exceeding 20 dBm shall have a directivity D = EIRP / TRP of at least </w:t>
                      </w:r>
                      <w:proofErr w:type="gramStart"/>
                      <w:r w:rsidRPr="003978F9">
                        <w:rPr>
                          <w:i/>
                          <w:iCs/>
                        </w:rPr>
                        <w:t>max(</w:t>
                      </w:r>
                      <w:proofErr w:type="gramEnd"/>
                      <w:r w:rsidRPr="003978F9">
                        <w:rPr>
                          <w:i/>
                          <w:iCs/>
                        </w:rPr>
                        <w:t>EIRP – 25, 11) dB</w:t>
                      </w:r>
                    </w:p>
                    <w:p w:rsidR="003978F9" w:rsidRDefault="003978F9" w14:paraId="672A6659" w14:textId="786DE35A"/>
                  </w:txbxContent>
                </v:textbox>
                <w10:anchorlock/>
              </v:shape>
            </w:pict>
          </mc:Fallback>
        </mc:AlternateContent>
      </w:r>
    </w:p>
    <w:p w14:paraId="02B5A3A6" w14:textId="57EE30D3" w:rsidR="00FE628E" w:rsidRDefault="00FE628E" w:rsidP="00FE628E">
      <w:pPr>
        <w:rPr>
          <w:b/>
          <w:bCs/>
        </w:rPr>
      </w:pPr>
      <w:r w:rsidRPr="304352E5">
        <w:rPr>
          <w:b/>
          <w:bCs/>
        </w:rPr>
        <w:t xml:space="preserve">Proposal </w:t>
      </w:r>
      <w:r>
        <w:rPr>
          <w:b/>
          <w:bCs/>
        </w:rPr>
        <w:t>2</w:t>
      </w:r>
      <w:r w:rsidRPr="304352E5">
        <w:rPr>
          <w:b/>
          <w:bCs/>
        </w:rPr>
        <w:t xml:space="preserve">: </w:t>
      </w:r>
      <w:r>
        <w:rPr>
          <w:b/>
          <w:bCs/>
        </w:rPr>
        <w:t>M</w:t>
      </w:r>
      <w:r w:rsidRPr="00057489">
        <w:rPr>
          <w:b/>
          <w:bCs/>
        </w:rPr>
        <w:t>inimum UE beamforming requirement</w:t>
      </w:r>
      <w:r>
        <w:rPr>
          <w:b/>
          <w:bCs/>
        </w:rPr>
        <w:t>s shall be defined</w:t>
      </w:r>
      <w:r w:rsidR="00764F37">
        <w:rPr>
          <w:b/>
          <w:bCs/>
        </w:rPr>
        <w:t xml:space="preserve"> </w:t>
      </w:r>
      <w:r w:rsidR="00763DAC">
        <w:rPr>
          <w:b/>
          <w:bCs/>
        </w:rPr>
        <w:t xml:space="preserve">for </w:t>
      </w:r>
      <w:r w:rsidR="00764F37">
        <w:rPr>
          <w:b/>
          <w:bCs/>
        </w:rPr>
        <w:t xml:space="preserve">devices </w:t>
      </w:r>
      <w:r w:rsidR="00764F37" w:rsidRPr="00764F37">
        <w:rPr>
          <w:b/>
          <w:bCs/>
        </w:rPr>
        <w:t>with a TRP exceeding 20 dBm</w:t>
      </w:r>
      <w:r>
        <w:rPr>
          <w:b/>
          <w:bCs/>
        </w:rPr>
        <w:t>.</w:t>
      </w:r>
    </w:p>
    <w:p w14:paraId="056D8217" w14:textId="77777777" w:rsidR="00AD37ED" w:rsidRPr="007110AC" w:rsidRDefault="00AD37ED" w:rsidP="00AD37ED">
      <w:pPr>
        <w:pStyle w:val="Heading4"/>
      </w:pPr>
      <w:r>
        <w:rPr>
          <w:lang w:val="en-US"/>
        </w:rPr>
        <w:t xml:space="preserve">Achievable power and Power Class(es) </w:t>
      </w:r>
    </w:p>
    <w:p w14:paraId="55246167" w14:textId="77777777" w:rsidR="00AD37ED" w:rsidRPr="003E1FB9" w:rsidRDefault="00AD37ED" w:rsidP="00AD37ED">
      <w:r>
        <w:t xml:space="preserve">Practically achievable maximum transmit power for NR in the frequency range 52.6-71 GHz (FR2-2)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6FB99D55" w14:textId="77777777" w:rsidR="00AD37ED" w:rsidRDefault="00AD37ED" w:rsidP="00AD37ED">
      <w:r w:rsidRPr="003E1FB9">
        <w:t xml:space="preserve">As discussed </w:t>
      </w:r>
      <w:r>
        <w:t>in [3]</w:t>
      </w:r>
      <w:r w:rsidRPr="003E1FB9">
        <w:t xml:space="preserve">,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w:t>
      </w:r>
      <w:r>
        <w:t>FR2-2</w:t>
      </w:r>
      <w:r w:rsidRPr="003E1FB9">
        <w:t xml:space="preserve"> so that phase noise degradations in link performance can be minimized.</w:t>
      </w:r>
    </w:p>
    <w:p w14:paraId="32643A2E" w14:textId="21C1B852" w:rsidR="00AD37ED" w:rsidRPr="005B0429" w:rsidRDefault="00AD37ED" w:rsidP="00AD37ED">
      <w:r w:rsidRPr="005B0429">
        <w:t>During RAN4#99 it was agreed that Power classes will be a package of four parameters</w:t>
      </w:r>
      <w:r>
        <w:t xml:space="preserve"> [4]</w:t>
      </w:r>
      <w:r w:rsidRPr="005B0429">
        <w:t>:</w:t>
      </w:r>
    </w:p>
    <w:p w14:paraId="4A18C456" w14:textId="77777777" w:rsidR="00AD37ED" w:rsidRPr="005B0429" w:rsidRDefault="00AD37ED" w:rsidP="004229F6">
      <w:pPr>
        <w:pStyle w:val="ListParagraph"/>
        <w:numPr>
          <w:ilvl w:val="0"/>
          <w:numId w:val="16"/>
        </w:numPr>
      </w:pPr>
      <w:r w:rsidRPr="005B0429">
        <w:t>Minimum peak EIRP</w:t>
      </w:r>
    </w:p>
    <w:p w14:paraId="3330F7FA" w14:textId="77777777" w:rsidR="00AD37ED" w:rsidRPr="005B0429" w:rsidRDefault="00AD37ED" w:rsidP="004229F6">
      <w:pPr>
        <w:pStyle w:val="ListParagraph"/>
        <w:numPr>
          <w:ilvl w:val="0"/>
          <w:numId w:val="16"/>
        </w:numPr>
      </w:pPr>
      <w:r w:rsidRPr="005B0429">
        <w:t>EIRP spherical coverage</w:t>
      </w:r>
    </w:p>
    <w:p w14:paraId="78A5F866" w14:textId="77777777" w:rsidR="00AD37ED" w:rsidRPr="005B0429" w:rsidRDefault="00AD37ED" w:rsidP="004229F6">
      <w:pPr>
        <w:pStyle w:val="ListParagraph"/>
        <w:numPr>
          <w:ilvl w:val="0"/>
          <w:numId w:val="16"/>
        </w:numPr>
      </w:pPr>
      <w:r w:rsidRPr="005B0429">
        <w:t>Maximum TRP</w:t>
      </w:r>
    </w:p>
    <w:p w14:paraId="1237654E" w14:textId="77777777" w:rsidR="00AD37ED" w:rsidRDefault="00AD37ED" w:rsidP="004229F6">
      <w:pPr>
        <w:pStyle w:val="ListParagraph"/>
        <w:numPr>
          <w:ilvl w:val="0"/>
          <w:numId w:val="16"/>
        </w:numPr>
      </w:pPr>
      <w:r w:rsidRPr="005B0429">
        <w:t>Maximum EIRP (regulatory defined, captured for reference)</w:t>
      </w:r>
    </w:p>
    <w:p w14:paraId="72362BBD" w14:textId="77777777" w:rsidR="00AD37ED" w:rsidRDefault="00AD37ED" w:rsidP="00AD37ED">
      <w:r>
        <w:t xml:space="preserve">It was concluded at </w:t>
      </w:r>
      <w:r w:rsidRPr="005B0429">
        <w:t xml:space="preserve">RAN4#99 </w:t>
      </w:r>
      <w:r w:rsidRPr="002662A0">
        <w:t>whether EIRP PSD limit needs to be included</w:t>
      </w:r>
      <w:r>
        <w:t xml:space="preserve"> needs to be further discussed.</w:t>
      </w:r>
    </w:p>
    <w:p w14:paraId="2338D9AA" w14:textId="38BE503E" w:rsidR="00AD37ED" w:rsidRDefault="00AD37ED" w:rsidP="00AD37ED">
      <w:r w:rsidRPr="00F0663A">
        <w:t xml:space="preserve">When </w:t>
      </w:r>
      <w:r>
        <w:t xml:space="preserve">considering unlicensed deployments and </w:t>
      </w:r>
      <w:r w:rsidRPr="009C7C3C">
        <w:t>ETSI EN 303 753 [</w:t>
      </w:r>
      <w:r>
        <w:t>5</w:t>
      </w:r>
      <w:r w:rsidRPr="009C7C3C">
        <w:t>]</w:t>
      </w:r>
      <w:r>
        <w:t xml:space="preserve"> </w:t>
      </w:r>
      <w:r w:rsidRPr="009C7C3C">
        <w:t xml:space="preserve">harmonized standard </w:t>
      </w:r>
      <w:r>
        <w:t>(which follows the European regulatory limits given in ERC REC 70-03 Annex 3) these limits are already given as shown in Table 2:</w:t>
      </w:r>
    </w:p>
    <w:p w14:paraId="570306BA" w14:textId="77777777" w:rsidR="00AD37ED" w:rsidRPr="002E0CD4" w:rsidRDefault="00AD37ED" w:rsidP="00AD37ED">
      <w:pPr>
        <w:jc w:val="center"/>
        <w:rPr>
          <w:b/>
          <w:bCs/>
        </w:rPr>
      </w:pPr>
      <w:r w:rsidRPr="002E0CD4">
        <w:rPr>
          <w:b/>
          <w:bCs/>
        </w:rPr>
        <w:t xml:space="preserve">Table </w:t>
      </w:r>
      <w:r>
        <w:rPr>
          <w:b/>
          <w:bCs/>
        </w:rPr>
        <w:t>2</w:t>
      </w:r>
      <w:r w:rsidRPr="002E0CD4">
        <w:rPr>
          <w:b/>
          <w:bCs/>
        </w:rPr>
        <w:t xml:space="preserve">: </w:t>
      </w:r>
      <w:r>
        <w:rPr>
          <w:b/>
          <w:bCs/>
        </w:rPr>
        <w:t>M</w:t>
      </w:r>
      <w:r w:rsidRPr="00D915F3">
        <w:rPr>
          <w:b/>
          <w:bCs/>
        </w:rPr>
        <w:t>aximum RF output power</w:t>
      </w:r>
      <w:r>
        <w:rPr>
          <w:b/>
          <w:bCs/>
        </w:rPr>
        <w:t xml:space="preserve"> and </w:t>
      </w:r>
      <w:r w:rsidRPr="004348AE">
        <w:rPr>
          <w:b/>
          <w:bCs/>
        </w:rPr>
        <w:t>spectral density</w:t>
      </w:r>
      <w:r>
        <w:rPr>
          <w:b/>
          <w:bCs/>
        </w:rPr>
        <w:t xml:space="preserve">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930A40" w:rsidRPr="002E0CD4" w14:paraId="5051F2F0" w14:textId="79E5CE04" w:rsidTr="00930A40">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601B6" w14:textId="77777777" w:rsidR="00930A40" w:rsidRPr="002E0CD4" w:rsidRDefault="00930A40" w:rsidP="00864D05">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0F1C6B6D" w14:textId="195F9AF0" w:rsidR="00930A40" w:rsidRPr="003E7613" w:rsidRDefault="00930A40" w:rsidP="00864D05">
            <w:pPr>
              <w:spacing w:after="0"/>
              <w:jc w:val="center"/>
              <w:rPr>
                <w:rFonts w:ascii="Arial" w:hAnsi="Arial" w:cs="Arial"/>
                <w:color w:val="000000"/>
                <w:sz w:val="18"/>
                <w:szCs w:val="18"/>
                <w:vertAlign w:val="superscript"/>
                <w:lang w:eastAsia="fi-FI"/>
              </w:rPr>
            </w:pPr>
            <w:r>
              <w:rPr>
                <w:rFonts w:ascii="Arial" w:hAnsi="Arial" w:cs="Arial"/>
                <w:color w:val="000000"/>
                <w:sz w:val="18"/>
                <w:szCs w:val="18"/>
                <w:lang w:eastAsia="fi-FI"/>
              </w:rPr>
              <w:t>40 dBm</w:t>
            </w:r>
            <w:r w:rsidR="003E7613">
              <w:rPr>
                <w:rFonts w:ascii="Arial" w:hAnsi="Arial" w:cs="Arial"/>
                <w:color w:val="000000"/>
                <w:sz w:val="18"/>
                <w:szCs w:val="18"/>
                <w:vertAlign w:val="superscript"/>
                <w:lang w:eastAsia="fi-FI"/>
              </w:rPr>
              <w:t>1</w:t>
            </w:r>
          </w:p>
        </w:tc>
      </w:tr>
      <w:tr w:rsidR="00930A40" w:rsidRPr="002E0CD4" w14:paraId="6EF80985" w14:textId="181B7999" w:rsidTr="00930A40">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2E1BFD2" w14:textId="4E542FE8" w:rsidR="00930A40" w:rsidRPr="00655164" w:rsidRDefault="00930A40" w:rsidP="00864D05">
            <w:pPr>
              <w:spacing w:after="0"/>
              <w:jc w:val="center"/>
              <w:rPr>
                <w:rFonts w:ascii="Arial" w:hAnsi="Arial" w:cs="Arial"/>
                <w:bCs/>
                <w:color w:val="000000"/>
                <w:sz w:val="18"/>
                <w:szCs w:val="18"/>
                <w:lang w:eastAsia="fi-FI"/>
              </w:rPr>
            </w:pPr>
            <w:r w:rsidRPr="00655164">
              <w:rPr>
                <w:rFonts w:ascii="Arial" w:hAnsi="Arial"/>
                <w:bCs/>
                <w:color w:val="000000"/>
                <w:sz w:val="18"/>
              </w:rPr>
              <w:t>Maximum power level TRP</w:t>
            </w:r>
          </w:p>
        </w:tc>
        <w:tc>
          <w:tcPr>
            <w:tcW w:w="1854" w:type="dxa"/>
            <w:tcBorders>
              <w:top w:val="nil"/>
              <w:left w:val="nil"/>
              <w:bottom w:val="single" w:sz="4" w:space="0" w:color="auto"/>
              <w:right w:val="single" w:sz="4" w:space="0" w:color="auto"/>
            </w:tcBorders>
            <w:shd w:val="clear" w:color="auto" w:fill="auto"/>
            <w:vAlign w:val="center"/>
            <w:hideMark/>
          </w:tcPr>
          <w:p w14:paraId="5988C4F0" w14:textId="3690AFDE" w:rsidR="00930A40" w:rsidRPr="002E0CD4" w:rsidRDefault="00930A40" w:rsidP="00864D05">
            <w:pPr>
              <w:spacing w:after="0"/>
              <w:jc w:val="center"/>
              <w:rPr>
                <w:rFonts w:ascii="Arial" w:hAnsi="Arial" w:cs="Arial"/>
                <w:color w:val="000000"/>
                <w:sz w:val="18"/>
                <w:szCs w:val="18"/>
                <w:lang w:eastAsia="fi-FI"/>
              </w:rPr>
            </w:pPr>
            <w:r>
              <w:rPr>
                <w:rFonts w:ascii="Arial" w:hAnsi="Arial" w:cs="Arial"/>
                <w:color w:val="000000"/>
                <w:sz w:val="18"/>
                <w:szCs w:val="18"/>
                <w:lang w:eastAsia="fi-FI"/>
              </w:rPr>
              <w:t>25 dBm</w:t>
            </w:r>
          </w:p>
        </w:tc>
      </w:tr>
      <w:tr w:rsidR="00930A40" w:rsidRPr="002E0CD4" w14:paraId="1CE2EDF0" w14:textId="570A7130" w:rsidTr="00930A40">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58856" w14:textId="77777777" w:rsidR="00930A40" w:rsidRPr="002E0CD4" w:rsidRDefault="00930A40" w:rsidP="00864D05">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nil"/>
              <w:right w:val="single" w:sz="4" w:space="0" w:color="auto"/>
            </w:tcBorders>
            <w:shd w:val="clear" w:color="auto" w:fill="auto"/>
            <w:vAlign w:val="center"/>
            <w:hideMark/>
          </w:tcPr>
          <w:p w14:paraId="6CFC0F46" w14:textId="771B2539" w:rsidR="00930A40" w:rsidRPr="00A64736" w:rsidRDefault="00930A40" w:rsidP="00864D05">
            <w:pPr>
              <w:spacing w:after="0"/>
              <w:jc w:val="center"/>
              <w:rPr>
                <w:rFonts w:ascii="Arial" w:hAnsi="Arial" w:cs="Arial"/>
                <w:color w:val="000000"/>
                <w:sz w:val="18"/>
                <w:szCs w:val="18"/>
                <w:vertAlign w:val="superscript"/>
                <w:lang w:eastAsia="fi-FI"/>
              </w:rPr>
            </w:pPr>
            <w:r>
              <w:rPr>
                <w:rFonts w:ascii="Arial" w:hAnsi="Arial" w:cs="Arial"/>
                <w:color w:val="000000"/>
                <w:sz w:val="18"/>
                <w:szCs w:val="18"/>
                <w:lang w:eastAsia="fi-FI"/>
              </w:rPr>
              <w:t>23dBm/MHz</w:t>
            </w:r>
            <w:r w:rsidR="00A64736">
              <w:rPr>
                <w:rFonts w:ascii="Arial" w:hAnsi="Arial" w:cs="Arial"/>
                <w:color w:val="000000"/>
                <w:sz w:val="18"/>
                <w:szCs w:val="18"/>
                <w:vertAlign w:val="superscript"/>
                <w:lang w:eastAsia="fi-FI"/>
              </w:rPr>
              <w:t>2</w:t>
            </w:r>
          </w:p>
        </w:tc>
      </w:tr>
      <w:tr w:rsidR="00930A40" w:rsidRPr="002E0CD4" w14:paraId="3FD7C700" w14:textId="77777777" w:rsidTr="00930A40">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7D32" w14:textId="311B0B4E" w:rsidR="00DD3BEB" w:rsidRDefault="00930A40" w:rsidP="00930A40">
            <w:pPr>
              <w:spacing w:after="0"/>
              <w:rPr>
                <w:rFonts w:ascii="Arial" w:hAnsi="Arial" w:cs="Arial"/>
                <w:color w:val="000000"/>
                <w:sz w:val="18"/>
                <w:szCs w:val="18"/>
                <w:lang w:eastAsia="fi-FI"/>
              </w:rPr>
            </w:pPr>
            <w:r>
              <w:rPr>
                <w:rFonts w:ascii="Arial" w:hAnsi="Arial" w:cs="Arial"/>
                <w:color w:val="000000"/>
                <w:sz w:val="18"/>
                <w:szCs w:val="18"/>
                <w:lang w:eastAsia="fi-FI"/>
              </w:rPr>
              <w:t xml:space="preserve">Note 1: </w:t>
            </w:r>
            <w:r w:rsidR="00DD3BEB">
              <w:rPr>
                <w:rFonts w:ascii="Arial" w:hAnsi="Arial" w:cs="Arial"/>
                <w:color w:val="000000"/>
                <w:sz w:val="18"/>
                <w:szCs w:val="18"/>
                <w:lang w:eastAsia="fi-FI"/>
              </w:rPr>
              <w:t xml:space="preserve">Exception to </w:t>
            </w:r>
            <w:r w:rsidR="00DD3BEB" w:rsidRPr="00930A40">
              <w:rPr>
                <w:rFonts w:ascii="Arial" w:hAnsi="Arial" w:cs="Arial"/>
                <w:color w:val="000000"/>
                <w:sz w:val="18"/>
                <w:szCs w:val="18"/>
                <w:lang w:eastAsia="fi-FI"/>
              </w:rPr>
              <w:t xml:space="preserve">55 dBm </w:t>
            </w:r>
            <w:r w:rsidR="00DD3BEB">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with </w:t>
            </w:r>
          </w:p>
          <w:p w14:paraId="7065CEF7" w14:textId="2035200B" w:rsidR="00930A40" w:rsidRDefault="00DD3BEB" w:rsidP="00930A40">
            <w:pPr>
              <w:spacing w:after="0"/>
              <w:rPr>
                <w:rFonts w:ascii="Arial" w:hAnsi="Arial" w:cs="Arial"/>
                <w:color w:val="000000"/>
                <w:sz w:val="18"/>
                <w:szCs w:val="18"/>
                <w:lang w:eastAsia="fi-FI"/>
              </w:rPr>
            </w:pPr>
            <w:r>
              <w:rPr>
                <w:rFonts w:ascii="Arial" w:hAnsi="Arial" w:cs="Arial"/>
                <w:color w:val="000000"/>
                <w:sz w:val="18"/>
                <w:szCs w:val="18"/>
                <w:lang w:eastAsia="fi-FI"/>
              </w:rPr>
              <w:t xml:space="preserve">             </w:t>
            </w:r>
            <w:r w:rsidR="00930A40" w:rsidRPr="00930A40">
              <w:rPr>
                <w:rFonts w:ascii="Arial" w:hAnsi="Arial" w:cs="Arial"/>
                <w:color w:val="000000"/>
                <w:sz w:val="18"/>
                <w:szCs w:val="18"/>
                <w:lang w:eastAsia="fi-FI"/>
              </w:rPr>
              <w:t>≥ 30 dB transmit directivity</w:t>
            </w:r>
          </w:p>
          <w:p w14:paraId="7D5DAB55" w14:textId="4EB1014D" w:rsidR="00DD3BEB" w:rsidRDefault="00930A40" w:rsidP="00930A40">
            <w:pPr>
              <w:spacing w:after="0"/>
              <w:rPr>
                <w:rFonts w:ascii="Arial" w:hAnsi="Arial" w:cs="Arial"/>
                <w:color w:val="000000"/>
                <w:sz w:val="18"/>
                <w:szCs w:val="18"/>
                <w:lang w:eastAsia="fi-FI"/>
              </w:rPr>
            </w:pPr>
            <w:r>
              <w:rPr>
                <w:rFonts w:ascii="Arial" w:hAnsi="Arial" w:cs="Arial"/>
                <w:color w:val="000000"/>
                <w:sz w:val="18"/>
                <w:szCs w:val="18"/>
                <w:lang w:eastAsia="fi-FI"/>
              </w:rPr>
              <w:t xml:space="preserve">Note 2: </w:t>
            </w:r>
            <w:r w:rsidR="00DD3BEB">
              <w:rPr>
                <w:rFonts w:ascii="Arial" w:hAnsi="Arial" w:cs="Arial"/>
                <w:color w:val="000000"/>
                <w:sz w:val="18"/>
                <w:szCs w:val="18"/>
                <w:lang w:eastAsia="fi-FI"/>
              </w:rPr>
              <w:t>Exception to 38</w:t>
            </w:r>
            <w:r w:rsidR="00DD3BEB" w:rsidRPr="00930A40">
              <w:rPr>
                <w:rFonts w:ascii="Arial" w:hAnsi="Arial" w:cs="Arial"/>
                <w:color w:val="000000"/>
                <w:sz w:val="18"/>
                <w:szCs w:val="18"/>
                <w:lang w:eastAsia="fi-FI"/>
              </w:rPr>
              <w:t xml:space="preserve"> dBm</w:t>
            </w:r>
            <w:r w:rsidR="00DD3BEB">
              <w:rPr>
                <w:rFonts w:ascii="Arial" w:hAnsi="Arial" w:cs="Arial"/>
                <w:color w:val="000000"/>
                <w:sz w:val="18"/>
                <w:szCs w:val="18"/>
                <w:lang w:eastAsia="fi-FI"/>
              </w:rPr>
              <w:t>/MHz</w:t>
            </w:r>
            <w:r w:rsidR="00DD3BEB" w:rsidRPr="00930A40">
              <w:rPr>
                <w:rFonts w:ascii="Arial" w:hAnsi="Arial" w:cs="Arial"/>
                <w:color w:val="000000"/>
                <w:sz w:val="18"/>
                <w:szCs w:val="18"/>
                <w:lang w:eastAsia="fi-FI"/>
              </w:rPr>
              <w:t xml:space="preserve"> </w:t>
            </w:r>
            <w:r w:rsidR="00DD3BEB">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t>
            </w:r>
          </w:p>
          <w:p w14:paraId="330E1F69" w14:textId="22EA40F3" w:rsidR="00930A40" w:rsidRDefault="00DD3BEB" w:rsidP="009E181A">
            <w:pPr>
              <w:spacing w:after="0"/>
              <w:rPr>
                <w:rFonts w:ascii="Arial" w:hAnsi="Arial" w:cs="Arial"/>
                <w:color w:val="000000"/>
                <w:sz w:val="18"/>
                <w:szCs w:val="18"/>
                <w:lang w:eastAsia="fi-FI"/>
              </w:rPr>
            </w:pPr>
            <w:r>
              <w:rPr>
                <w:rFonts w:ascii="Arial" w:hAnsi="Arial" w:cs="Arial"/>
                <w:color w:val="000000"/>
                <w:sz w:val="18"/>
                <w:szCs w:val="18"/>
                <w:lang w:eastAsia="fi-FI"/>
              </w:rPr>
              <w:t xml:space="preserve">             </w:t>
            </w:r>
            <w:r w:rsidR="00930A40" w:rsidRPr="00930A40">
              <w:rPr>
                <w:rFonts w:ascii="Arial" w:hAnsi="Arial" w:cs="Arial"/>
                <w:color w:val="000000"/>
                <w:sz w:val="18"/>
                <w:szCs w:val="18"/>
                <w:lang w:eastAsia="fi-FI"/>
              </w:rPr>
              <w:t>with ≥ 30 dB transmit directivity</w:t>
            </w:r>
            <w:r w:rsidR="00930A40">
              <w:rPr>
                <w:rFonts w:ascii="Arial" w:hAnsi="Arial" w:cs="Arial"/>
                <w:color w:val="000000"/>
                <w:sz w:val="18"/>
                <w:szCs w:val="18"/>
                <w:lang w:eastAsia="fi-FI"/>
              </w:rPr>
              <w:t xml:space="preserve"> can </w:t>
            </w:r>
          </w:p>
        </w:tc>
      </w:tr>
    </w:tbl>
    <w:p w14:paraId="48CECD41" w14:textId="77777777" w:rsidR="00AD37ED" w:rsidRPr="005B0429" w:rsidRDefault="00AD37ED" w:rsidP="00AD37ED"/>
    <w:p w14:paraId="5788D6ED" w14:textId="42E408C1" w:rsidR="00350CC4" w:rsidRDefault="00350CC4" w:rsidP="00350CC4">
      <w:r w:rsidRPr="00B4172D">
        <w:rPr>
          <w:b/>
          <w:bCs/>
        </w:rPr>
        <w:t xml:space="preserve">Observation </w:t>
      </w:r>
      <w:r w:rsidR="00BE3D5E">
        <w:rPr>
          <w:b/>
          <w:bCs/>
        </w:rPr>
        <w:t>2</w:t>
      </w:r>
      <w:r w:rsidRPr="00B4172D">
        <w:rPr>
          <w:b/>
          <w:bCs/>
        </w:rPr>
        <w:t>:</w:t>
      </w:r>
      <w:r>
        <w:rPr>
          <w:b/>
          <w:bCs/>
        </w:rPr>
        <w:t xml:space="preserve"> </w:t>
      </w:r>
      <w:r w:rsidRPr="00D81711">
        <w:rPr>
          <w:b/>
          <w:bCs/>
        </w:rPr>
        <w:t>Maximum power level TRP</w:t>
      </w:r>
      <w:r>
        <w:rPr>
          <w:b/>
          <w:bCs/>
        </w:rPr>
        <w:t xml:space="preserve"> is in Europe defied at 25 dBm for a handheld device and </w:t>
      </w:r>
      <w:r w:rsidR="00EA0834">
        <w:rPr>
          <w:b/>
          <w:bCs/>
        </w:rPr>
        <w:t xml:space="preserve">55 dBm for a fixed outdoor device with </w:t>
      </w:r>
      <w:r w:rsidR="00EA0834" w:rsidRPr="00EA0834">
        <w:rPr>
          <w:b/>
          <w:bCs/>
        </w:rPr>
        <w:t>≥ 30 dB transmit directivity</w:t>
      </w:r>
      <w:r>
        <w:rPr>
          <w:b/>
          <w:bCs/>
        </w:rPr>
        <w:t>.</w:t>
      </w:r>
    </w:p>
    <w:p w14:paraId="40A511E0" w14:textId="3920CDB2" w:rsidR="00AD37ED" w:rsidRDefault="00AD37ED" w:rsidP="00AD37ED">
      <w:r w:rsidRPr="00A63C0C">
        <w:t xml:space="preserve">During </w:t>
      </w:r>
      <w:r>
        <w:t>RAN4#100 it was agreed</w:t>
      </w:r>
      <w:r w:rsidRPr="00A63C0C">
        <w:t xml:space="preserve"> </w:t>
      </w:r>
      <w:r>
        <w:t xml:space="preserve">to </w:t>
      </w:r>
      <w:r w:rsidRPr="00A63C0C">
        <w:t>discuss RAN4 requirements, considering the following regulatory UE maximum output power limits</w:t>
      </w:r>
      <w:r>
        <w:t xml:space="preserve"> (</w:t>
      </w:r>
      <w:r w:rsidRPr="00A63C0C">
        <w:t>Other regional regulatory requirements not precluded</w:t>
      </w:r>
      <w:r>
        <w:t>) [6]:</w:t>
      </w:r>
    </w:p>
    <w:p w14:paraId="17ABA15C" w14:textId="77777777" w:rsidR="00AD37ED" w:rsidRDefault="00AD37ED" w:rsidP="004229F6">
      <w:pPr>
        <w:pStyle w:val="ListParagraph"/>
        <w:numPr>
          <w:ilvl w:val="0"/>
          <w:numId w:val="17"/>
        </w:numPr>
      </w:pPr>
      <w:r>
        <w:t>Maximum peak EIRP requirement 43 dBm</w:t>
      </w:r>
    </w:p>
    <w:p w14:paraId="2E59F7E0" w14:textId="77777777" w:rsidR="00AD37ED" w:rsidRDefault="00AD37ED" w:rsidP="004229F6">
      <w:pPr>
        <w:pStyle w:val="ListParagraph"/>
        <w:numPr>
          <w:ilvl w:val="0"/>
          <w:numId w:val="17"/>
        </w:numPr>
      </w:pPr>
      <w:r>
        <w:t>Maximum average EIRP requirement 40 dBm</w:t>
      </w:r>
    </w:p>
    <w:p w14:paraId="4C8721B8" w14:textId="77777777" w:rsidR="00AD37ED" w:rsidRDefault="00AD37ED" w:rsidP="004229F6">
      <w:pPr>
        <w:pStyle w:val="ListParagraph"/>
        <w:numPr>
          <w:ilvl w:val="0"/>
          <w:numId w:val="17"/>
        </w:numPr>
      </w:pPr>
      <w:r>
        <w:t>Maximum TRP 27dBm</w:t>
      </w:r>
    </w:p>
    <w:p w14:paraId="77256569" w14:textId="77777777" w:rsidR="00AD37ED" w:rsidRDefault="00AD37ED" w:rsidP="004229F6">
      <w:pPr>
        <w:pStyle w:val="ListParagraph"/>
        <w:numPr>
          <w:ilvl w:val="1"/>
          <w:numId w:val="17"/>
        </w:numPr>
      </w:pPr>
      <w:r w:rsidRPr="00A63C0C">
        <w:t>27dBm is conductive power defined in US</w:t>
      </w:r>
    </w:p>
    <w:p w14:paraId="70B0579D" w14:textId="77777777" w:rsidR="00AD37ED" w:rsidRPr="00A63C0C" w:rsidRDefault="00AD37ED" w:rsidP="004229F6">
      <w:pPr>
        <w:pStyle w:val="ListParagraph"/>
        <w:numPr>
          <w:ilvl w:val="1"/>
          <w:numId w:val="17"/>
        </w:numPr>
      </w:pPr>
      <w:r>
        <w:t>Other regional regulatory requirements are not precluded</w:t>
      </w:r>
    </w:p>
    <w:p w14:paraId="381E2696" w14:textId="5C635255" w:rsidR="00AD37ED" w:rsidRDefault="00944C6E" w:rsidP="00AD37ED">
      <w:r>
        <w:t xml:space="preserve">Noting the slight difference </w:t>
      </w:r>
      <w:r w:rsidR="00F0212C">
        <w:t xml:space="preserve">from the agreement above and Table 2 it is needed to consider if </w:t>
      </w:r>
      <w:r w:rsidR="006B1312">
        <w:t xml:space="preserve">the TRP agreement shall be revisited. At least it is needed to consider the reduced TRP when defining a NS for EU. </w:t>
      </w:r>
    </w:p>
    <w:p w14:paraId="35B3A725" w14:textId="77777777" w:rsidR="00A63785" w:rsidRDefault="00350CC4" w:rsidP="00AD37ED">
      <w:pPr>
        <w:rPr>
          <w:b/>
          <w:bCs/>
        </w:rPr>
      </w:pPr>
      <w:r>
        <w:rPr>
          <w:b/>
          <w:bCs/>
        </w:rPr>
        <w:t xml:space="preserve">Proposal </w:t>
      </w:r>
      <w:r w:rsidR="00544EEB">
        <w:rPr>
          <w:b/>
          <w:bCs/>
        </w:rPr>
        <w:t>3</w:t>
      </w:r>
      <w:r>
        <w:rPr>
          <w:b/>
          <w:bCs/>
        </w:rPr>
        <w:t xml:space="preserve">: </w:t>
      </w:r>
      <w:r w:rsidR="00283606" w:rsidRPr="00283606">
        <w:rPr>
          <w:b/>
          <w:bCs/>
        </w:rPr>
        <w:t>Maximum power level TRP</w:t>
      </w:r>
      <w:r w:rsidR="00A63785">
        <w:rPr>
          <w:b/>
          <w:bCs/>
        </w:rPr>
        <w:t xml:space="preserve"> of 25 dBm shall be considered. </w:t>
      </w:r>
    </w:p>
    <w:p w14:paraId="5D3E554C" w14:textId="78B793F2" w:rsidR="00AD37ED" w:rsidRDefault="00AD37ED" w:rsidP="00AD37ED">
      <w:r>
        <w:lastRenderedPageBreak/>
        <w:t>Further, it was agreed during RAN4#100 [6] to r</w:t>
      </w:r>
      <w:r w:rsidRPr="0033471F">
        <w:t>euse the framework of power class naming in FR2-1 (i.e., PC1 ~ PC5) same in FR2-2 unless there is issue and specify the corresponding MOP requirements (i.e., minimum peak EIRP, EIRP spherical coverage, maximum TRP and maximum peak EIRP) for the band to be defined in FR2-2.</w:t>
      </w:r>
      <w:r>
        <w:t xml:space="preserve"> With the conditions:</w:t>
      </w:r>
    </w:p>
    <w:p w14:paraId="3B5B2471" w14:textId="77777777" w:rsidR="00AD37ED" w:rsidRDefault="00AD37ED" w:rsidP="004229F6">
      <w:pPr>
        <w:pStyle w:val="ListParagraph"/>
        <w:numPr>
          <w:ilvl w:val="0"/>
          <w:numId w:val="18"/>
        </w:numPr>
      </w:pPr>
      <w:r>
        <w:t>Power class refers to MOP requirements for FR2-1. They are min peak EIRP, max peak EIRP, TRP, and spherical coverage. Adopt the wording in the agreement.</w:t>
      </w:r>
    </w:p>
    <w:p w14:paraId="3291E91B" w14:textId="77777777" w:rsidR="00AD37ED" w:rsidRDefault="00AD37ED" w:rsidP="004229F6">
      <w:pPr>
        <w:pStyle w:val="ListParagraph"/>
        <w:numPr>
          <w:ilvl w:val="0"/>
          <w:numId w:val="18"/>
        </w:numPr>
      </w:pPr>
      <w:r>
        <w:t>REFSENS requirements can be defined for different power classes</w:t>
      </w:r>
    </w:p>
    <w:p w14:paraId="22A8736C" w14:textId="77777777" w:rsidR="00AD37ED" w:rsidRDefault="00AD37ED" w:rsidP="004229F6">
      <w:pPr>
        <w:pStyle w:val="ListParagraph"/>
        <w:numPr>
          <w:ilvl w:val="0"/>
          <w:numId w:val="18"/>
        </w:numPr>
      </w:pPr>
      <w:r>
        <w:t>FFS on the concrete requirements for each power class for different operating bands.</w:t>
      </w:r>
    </w:p>
    <w:p w14:paraId="3360BC12" w14:textId="556C5FC1" w:rsidR="00AD37ED" w:rsidRDefault="00AD37ED" w:rsidP="004229F6">
      <w:pPr>
        <w:pStyle w:val="ListParagraph"/>
        <w:numPr>
          <w:ilvl w:val="0"/>
          <w:numId w:val="18"/>
        </w:numPr>
      </w:pPr>
      <w:r>
        <w:t>Retain the FR2-2 device types the same as those for FR2-1 in terms of power class</w:t>
      </w:r>
    </w:p>
    <w:p w14:paraId="39A25EC2" w14:textId="03A53A48" w:rsidR="00994E41" w:rsidRDefault="00994E41" w:rsidP="00994E41">
      <w:r w:rsidRPr="00B4172D">
        <w:rPr>
          <w:b/>
          <w:bCs/>
        </w:rPr>
        <w:t xml:space="preserve">Observation </w:t>
      </w:r>
      <w:r w:rsidR="00BE3D5E">
        <w:rPr>
          <w:b/>
          <w:bCs/>
        </w:rPr>
        <w:t>3</w:t>
      </w:r>
      <w:r w:rsidRPr="00B4172D">
        <w:rPr>
          <w:b/>
          <w:bCs/>
        </w:rPr>
        <w:t>:</w:t>
      </w:r>
      <w:r>
        <w:rPr>
          <w:b/>
          <w:bCs/>
        </w:rPr>
        <w:t xml:space="preserve"> </w:t>
      </w:r>
      <w:r w:rsidR="00D7562A" w:rsidRPr="00D7562A">
        <w:rPr>
          <w:b/>
          <w:bCs/>
        </w:rPr>
        <w:t>Minimum peak EIRP</w:t>
      </w:r>
      <w:r w:rsidR="00D704DB">
        <w:rPr>
          <w:b/>
          <w:bCs/>
        </w:rPr>
        <w:t xml:space="preserve">, REFSENS </w:t>
      </w:r>
      <w:r w:rsidR="00F830CF">
        <w:rPr>
          <w:b/>
          <w:bCs/>
        </w:rPr>
        <w:t xml:space="preserve">and </w:t>
      </w:r>
      <w:r w:rsidR="00DF057C">
        <w:rPr>
          <w:b/>
          <w:bCs/>
        </w:rPr>
        <w:t xml:space="preserve">EIS </w:t>
      </w:r>
      <w:r w:rsidR="00F830CF">
        <w:rPr>
          <w:b/>
          <w:bCs/>
        </w:rPr>
        <w:t xml:space="preserve">spherical coverage </w:t>
      </w:r>
      <w:r w:rsidR="0028501E">
        <w:rPr>
          <w:b/>
          <w:bCs/>
        </w:rPr>
        <w:t xml:space="preserve">are still needed agreed to </w:t>
      </w:r>
      <w:r w:rsidR="00D519ED">
        <w:rPr>
          <w:b/>
          <w:bCs/>
        </w:rPr>
        <w:t>confirm applicable power classes for FR2-2</w:t>
      </w:r>
      <w:r>
        <w:rPr>
          <w:b/>
          <w:bCs/>
        </w:rPr>
        <w:t>.</w:t>
      </w:r>
    </w:p>
    <w:p w14:paraId="3C4024BE" w14:textId="77777777" w:rsidR="00FD3C4C" w:rsidRDefault="00FD3C4C" w:rsidP="00FD3C4C">
      <w:pPr>
        <w:pStyle w:val="Heading4"/>
      </w:pPr>
      <w:r>
        <w:rPr>
          <w:lang w:val="en-US"/>
        </w:rPr>
        <w:t>Minimum peak EIRP</w:t>
      </w:r>
    </w:p>
    <w:p w14:paraId="28710392" w14:textId="77777777" w:rsidR="003B2E03" w:rsidRDefault="003B2E03" w:rsidP="00C8790B">
      <w:r>
        <w:t xml:space="preserve">Practically achievable maximum transmit power for NR in the frequency range 52.6-71 GHz (FR2-2) depends on the number of practical implementation imperfections while also ensuring that number of different requirements like spectrum emission mask (SEM), occupied bandwidth (OBW), modulation quality measured in terms of EVM (Error Vector Magnitude) and in-band emissions (IBE) as discussed in Section 2.2. </w:t>
      </w:r>
    </w:p>
    <w:p w14:paraId="1CF2DD2C" w14:textId="5C407169" w:rsidR="00C8790B" w:rsidRDefault="00AD5536" w:rsidP="00C8790B">
      <w:r>
        <w:t>As noted in Section 2.1 from a system performance perspective minimum peak EIRP shall be 20dBm</w:t>
      </w:r>
      <w:r w:rsidR="00473298">
        <w:t xml:space="preserve">. However, it was at RAN4101bis </w:t>
      </w:r>
      <w:r w:rsidR="007D7414">
        <w:t xml:space="preserve">noted that UE vendors struggled achieving this </w:t>
      </w:r>
      <w:r w:rsidR="00473298">
        <w:t>[14]</w:t>
      </w:r>
      <w:r w:rsidR="007D7414">
        <w:t>. As a result</w:t>
      </w:r>
      <w:r w:rsidR="001D54E1">
        <w:t>,</w:t>
      </w:r>
      <w:r>
        <w:t xml:space="preserve"> the </w:t>
      </w:r>
      <w:r w:rsidR="001D54E1">
        <w:t>a</w:t>
      </w:r>
      <w:r w:rsidR="00C8790B">
        <w:t xml:space="preserve">chievable minimum peak EIRP was evaluated </w:t>
      </w:r>
      <w:r w:rsidR="001D54E1">
        <w:t>based on provided inputs to form a compromise proposal as</w:t>
      </w:r>
      <w:r w:rsidR="00C8790B">
        <w:t xml:space="preserve"> captured </w:t>
      </w:r>
      <w:r w:rsidR="001D54E1">
        <w:t>in</w:t>
      </w:r>
      <w:r w:rsidR="00C8790B">
        <w:t xml:space="preserve"> Table 1. We would like to provide some references for the used assumptions:</w:t>
      </w:r>
    </w:p>
    <w:p w14:paraId="2C1BB55B" w14:textId="41869625" w:rsidR="00C8790B" w:rsidRDefault="00C8790B" w:rsidP="004229F6">
      <w:pPr>
        <w:pStyle w:val="ListParagraph"/>
        <w:numPr>
          <w:ilvl w:val="0"/>
          <w:numId w:val="19"/>
        </w:numPr>
        <w:textAlignment w:val="auto"/>
      </w:pPr>
      <w:r>
        <w:t>Average antenna element gain is conservative, e.g. [</w:t>
      </w:r>
      <w:r w:rsidR="005A1AB1">
        <w:t>16</w:t>
      </w:r>
      <w:r>
        <w:t xml:space="preserve">] uses worst case 4.2 </w:t>
      </w:r>
      <w:proofErr w:type="spellStart"/>
      <w:r>
        <w:t>dBi</w:t>
      </w:r>
      <w:proofErr w:type="spellEnd"/>
      <w:r>
        <w:t xml:space="preserve"> and [</w:t>
      </w:r>
      <w:r w:rsidR="00533AC7">
        <w:t>17</w:t>
      </w:r>
      <w:r>
        <w:t xml:space="preserve">] reports 5.2 </w:t>
      </w:r>
      <w:proofErr w:type="spellStart"/>
      <w:r>
        <w:t>dBi</w:t>
      </w:r>
      <w:proofErr w:type="spellEnd"/>
      <w:r>
        <w:t xml:space="preserve"> peak gain</w:t>
      </w:r>
    </w:p>
    <w:p w14:paraId="3E092BC4" w14:textId="77777777" w:rsidR="00C8790B" w:rsidRDefault="00C8790B" w:rsidP="004229F6">
      <w:pPr>
        <w:pStyle w:val="ListParagraph"/>
        <w:numPr>
          <w:ilvl w:val="0"/>
          <w:numId w:val="19"/>
        </w:numPr>
        <w:textAlignment w:val="auto"/>
      </w:pPr>
      <w:r>
        <w:t>PA 1-dB compression point is based on TR 38.808 [2], and one of the lower end values reported for CMOS PAs in clause 4.2.6 is used</w:t>
      </w:r>
    </w:p>
    <w:p w14:paraId="00E0D187" w14:textId="77777777" w:rsidR="00C8790B" w:rsidRDefault="00C8790B" w:rsidP="004229F6">
      <w:pPr>
        <w:pStyle w:val="ListParagraph"/>
        <w:numPr>
          <w:ilvl w:val="0"/>
          <w:numId w:val="19"/>
        </w:numPr>
        <w:textAlignment w:val="auto"/>
      </w:pPr>
      <w:r>
        <w:t>Backoff from P1dB is overbudgeted for DFT-s-OFDM signal, and for OFDM still keeps signal distortion way below EVM and emission limits</w:t>
      </w:r>
    </w:p>
    <w:p w14:paraId="4BD2DAEB" w14:textId="77777777" w:rsidR="00C8790B" w:rsidRDefault="00C8790B" w:rsidP="004229F6">
      <w:pPr>
        <w:pStyle w:val="ListParagraph"/>
        <w:numPr>
          <w:ilvl w:val="0"/>
          <w:numId w:val="19"/>
        </w:numPr>
        <w:textAlignment w:val="auto"/>
      </w:pPr>
      <w:r>
        <w:t>Compared to 16-element arrays, heat is less problematic and therefore higher PA power is feasible</w:t>
      </w:r>
    </w:p>
    <w:p w14:paraId="73255005" w14:textId="77777777" w:rsidR="00C8790B" w:rsidRDefault="00C8790B" w:rsidP="004229F6">
      <w:pPr>
        <w:pStyle w:val="ListParagraph"/>
        <w:numPr>
          <w:ilvl w:val="0"/>
          <w:numId w:val="19"/>
        </w:numPr>
        <w:textAlignment w:val="auto"/>
      </w:pPr>
      <w:r>
        <w:t xml:space="preserve">Allowed implementation losses are generous </w:t>
      </w:r>
      <w:proofErr w:type="spellStart"/>
      <w:r>
        <w:t>totaling</w:t>
      </w:r>
      <w:proofErr w:type="spellEnd"/>
      <w:r>
        <w:t xml:space="preserve"> 9 dB</w:t>
      </w:r>
    </w:p>
    <w:p w14:paraId="797BD5A3" w14:textId="77777777" w:rsidR="00C8790B" w:rsidRDefault="00C8790B" w:rsidP="00C8790B">
      <w:pPr>
        <w:pStyle w:val="ListParagraph"/>
      </w:pPr>
    </w:p>
    <w:p w14:paraId="1EBFB7F1" w14:textId="77777777" w:rsidR="00C8790B" w:rsidRDefault="00C8790B" w:rsidP="00C8790B">
      <w:pPr>
        <w:jc w:val="center"/>
        <w:rPr>
          <w:b/>
          <w:bCs/>
        </w:rPr>
      </w:pPr>
      <w:r>
        <w:rPr>
          <w:b/>
          <w:bCs/>
        </w:rPr>
        <w:t>Table 1: Minimum peak EIRP for UE transmitting with 8-element dual polarized antenna array.</w:t>
      </w:r>
    </w:p>
    <w:tbl>
      <w:tblPr>
        <w:tblW w:w="4540" w:type="dxa"/>
        <w:jc w:val="center"/>
        <w:tblLook w:val="04A0" w:firstRow="1" w:lastRow="0" w:firstColumn="1" w:lastColumn="0" w:noHBand="0" w:noVBand="1"/>
      </w:tblPr>
      <w:tblGrid>
        <w:gridCol w:w="2640"/>
        <w:gridCol w:w="960"/>
        <w:gridCol w:w="940"/>
      </w:tblGrid>
      <w:tr w:rsidR="00C8790B" w14:paraId="30A8CEA2" w14:textId="77777777" w:rsidTr="00C8790B">
        <w:trPr>
          <w:trHeight w:val="315"/>
          <w:jc w:val="center"/>
        </w:trPr>
        <w:tc>
          <w:tcPr>
            <w:tcW w:w="2640" w:type="dxa"/>
            <w:tcBorders>
              <w:top w:val="single" w:sz="4" w:space="0" w:color="auto"/>
              <w:left w:val="single" w:sz="4" w:space="0" w:color="auto"/>
              <w:bottom w:val="single" w:sz="8" w:space="0" w:color="auto"/>
              <w:right w:val="single" w:sz="4" w:space="0" w:color="auto"/>
            </w:tcBorders>
            <w:noWrap/>
            <w:vAlign w:val="bottom"/>
            <w:hideMark/>
          </w:tcPr>
          <w:p w14:paraId="3C00576B" w14:textId="77777777" w:rsidR="00C8790B" w:rsidRDefault="00C8790B">
            <w:pPr>
              <w:overflowPunct/>
              <w:autoSpaceDE/>
              <w:adjustRightInd/>
              <w:spacing w:after="0"/>
              <w:jc w:val="center"/>
              <w:rPr>
                <w:rFonts w:ascii="Calibri" w:hAnsi="Calibri" w:cs="Calibri"/>
                <w:b/>
                <w:bCs/>
                <w:color w:val="000000"/>
                <w:sz w:val="22"/>
                <w:szCs w:val="22"/>
                <w:lang w:val="en-US"/>
              </w:rPr>
            </w:pPr>
            <w:r>
              <w:rPr>
                <w:rFonts w:ascii="Calibri" w:hAnsi="Calibri" w:cs="Calibri"/>
                <w:b/>
                <w:bCs/>
                <w:color w:val="000000"/>
                <w:sz w:val="22"/>
                <w:szCs w:val="22"/>
                <w:lang w:val="en-US"/>
              </w:rPr>
              <w:t>Parameter</w:t>
            </w:r>
          </w:p>
        </w:tc>
        <w:tc>
          <w:tcPr>
            <w:tcW w:w="960" w:type="dxa"/>
            <w:tcBorders>
              <w:top w:val="single" w:sz="4" w:space="0" w:color="auto"/>
              <w:left w:val="nil"/>
              <w:bottom w:val="single" w:sz="8" w:space="0" w:color="auto"/>
              <w:right w:val="single" w:sz="4" w:space="0" w:color="auto"/>
            </w:tcBorders>
            <w:noWrap/>
            <w:vAlign w:val="bottom"/>
            <w:hideMark/>
          </w:tcPr>
          <w:p w14:paraId="7426668E" w14:textId="77777777" w:rsidR="00C8790B" w:rsidRDefault="00C8790B">
            <w:pPr>
              <w:overflowPunct/>
              <w:autoSpaceDE/>
              <w:adjustRightInd/>
              <w:spacing w:after="0"/>
              <w:rPr>
                <w:rFonts w:ascii="Calibri" w:hAnsi="Calibri" w:cs="Calibri"/>
                <w:b/>
                <w:bCs/>
                <w:color w:val="000000"/>
                <w:sz w:val="22"/>
                <w:szCs w:val="22"/>
                <w:lang w:val="en-US"/>
              </w:rPr>
            </w:pPr>
            <w:r>
              <w:rPr>
                <w:rFonts w:ascii="Calibri" w:hAnsi="Calibri" w:cs="Calibri"/>
                <w:b/>
                <w:bCs/>
                <w:color w:val="000000"/>
                <w:sz w:val="22"/>
                <w:szCs w:val="22"/>
                <w:lang w:val="en-US"/>
              </w:rPr>
              <w:t>Unit</w:t>
            </w:r>
          </w:p>
        </w:tc>
        <w:tc>
          <w:tcPr>
            <w:tcW w:w="940" w:type="dxa"/>
            <w:tcBorders>
              <w:top w:val="single" w:sz="4" w:space="0" w:color="auto"/>
              <w:left w:val="nil"/>
              <w:bottom w:val="single" w:sz="8" w:space="0" w:color="auto"/>
              <w:right w:val="single" w:sz="4" w:space="0" w:color="auto"/>
            </w:tcBorders>
            <w:noWrap/>
            <w:vAlign w:val="bottom"/>
            <w:hideMark/>
          </w:tcPr>
          <w:p w14:paraId="003948C1" w14:textId="77777777" w:rsidR="00C8790B" w:rsidRDefault="00C8790B">
            <w:pPr>
              <w:overflowPunct/>
              <w:autoSpaceDE/>
              <w:adjustRightInd/>
              <w:spacing w:after="0"/>
              <w:rPr>
                <w:rFonts w:ascii="Calibri" w:hAnsi="Calibri" w:cs="Calibri"/>
                <w:b/>
                <w:bCs/>
                <w:color w:val="000000"/>
                <w:sz w:val="22"/>
                <w:szCs w:val="22"/>
                <w:lang w:val="en-US"/>
              </w:rPr>
            </w:pPr>
            <w:r>
              <w:rPr>
                <w:rFonts w:ascii="Calibri" w:hAnsi="Calibri" w:cs="Calibri"/>
                <w:b/>
                <w:bCs/>
                <w:color w:val="000000"/>
                <w:sz w:val="22"/>
                <w:szCs w:val="22"/>
                <w:lang w:val="en-US"/>
              </w:rPr>
              <w:t>Value</w:t>
            </w:r>
          </w:p>
        </w:tc>
      </w:tr>
      <w:tr w:rsidR="00C8790B" w14:paraId="4CAB81AB" w14:textId="77777777" w:rsidTr="00C8790B">
        <w:trPr>
          <w:trHeight w:val="480"/>
          <w:jc w:val="center"/>
        </w:trPr>
        <w:tc>
          <w:tcPr>
            <w:tcW w:w="2640" w:type="dxa"/>
            <w:tcBorders>
              <w:top w:val="nil"/>
              <w:left w:val="single" w:sz="4" w:space="0" w:color="auto"/>
              <w:bottom w:val="single" w:sz="4" w:space="0" w:color="auto"/>
              <w:right w:val="single" w:sz="4" w:space="0" w:color="auto"/>
            </w:tcBorders>
            <w:vAlign w:val="center"/>
            <w:hideMark/>
          </w:tcPr>
          <w:p w14:paraId="570BF15F"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 ant elements per polarization</w:t>
            </w:r>
          </w:p>
        </w:tc>
        <w:tc>
          <w:tcPr>
            <w:tcW w:w="960" w:type="dxa"/>
            <w:tcBorders>
              <w:top w:val="nil"/>
              <w:left w:val="nil"/>
              <w:bottom w:val="single" w:sz="4" w:space="0" w:color="auto"/>
              <w:right w:val="single" w:sz="4" w:space="0" w:color="auto"/>
            </w:tcBorders>
            <w:vAlign w:val="center"/>
            <w:hideMark/>
          </w:tcPr>
          <w:p w14:paraId="0037AD8C" w14:textId="77777777" w:rsidR="00C8790B" w:rsidRDefault="00C8790B">
            <w:pPr>
              <w:overflowPunct/>
              <w:autoSpaceDE/>
              <w:adjustRightInd/>
              <w:spacing w:after="0"/>
              <w:rPr>
                <w:color w:val="000000"/>
                <w:lang w:val="en-US"/>
              </w:rPr>
            </w:pPr>
            <w:r>
              <w:rPr>
                <w:color w:val="000000"/>
                <w:lang w:val="en-US"/>
              </w:rPr>
              <w:t> </w:t>
            </w:r>
          </w:p>
        </w:tc>
        <w:tc>
          <w:tcPr>
            <w:tcW w:w="940" w:type="dxa"/>
            <w:tcBorders>
              <w:top w:val="nil"/>
              <w:left w:val="nil"/>
              <w:bottom w:val="single" w:sz="4" w:space="0" w:color="auto"/>
              <w:right w:val="single" w:sz="4" w:space="0" w:color="auto"/>
            </w:tcBorders>
            <w:noWrap/>
            <w:vAlign w:val="center"/>
            <w:hideMark/>
          </w:tcPr>
          <w:p w14:paraId="730973C7"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8</w:t>
            </w:r>
          </w:p>
        </w:tc>
      </w:tr>
      <w:tr w:rsidR="00C8790B" w14:paraId="5B4BA82C"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6A9A6665"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Avg. element gain</w:t>
            </w:r>
          </w:p>
        </w:tc>
        <w:tc>
          <w:tcPr>
            <w:tcW w:w="960" w:type="dxa"/>
            <w:tcBorders>
              <w:top w:val="nil"/>
              <w:left w:val="nil"/>
              <w:bottom w:val="single" w:sz="4" w:space="0" w:color="auto"/>
              <w:right w:val="single" w:sz="4" w:space="0" w:color="auto"/>
            </w:tcBorders>
            <w:vAlign w:val="center"/>
            <w:hideMark/>
          </w:tcPr>
          <w:p w14:paraId="40571266" w14:textId="77777777" w:rsidR="00C8790B" w:rsidRDefault="00C8790B">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vAlign w:val="center"/>
            <w:hideMark/>
          </w:tcPr>
          <w:p w14:paraId="6769A77F"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
        </w:tc>
      </w:tr>
      <w:tr w:rsidR="00C8790B" w14:paraId="010C6B37" w14:textId="77777777" w:rsidTr="00C8790B">
        <w:trPr>
          <w:trHeight w:val="480"/>
          <w:jc w:val="center"/>
        </w:trPr>
        <w:tc>
          <w:tcPr>
            <w:tcW w:w="2640" w:type="dxa"/>
            <w:tcBorders>
              <w:top w:val="nil"/>
              <w:left w:val="single" w:sz="4" w:space="0" w:color="auto"/>
              <w:bottom w:val="single" w:sz="4" w:space="0" w:color="auto"/>
              <w:right w:val="single" w:sz="4" w:space="0" w:color="auto"/>
            </w:tcBorders>
            <w:vAlign w:val="center"/>
            <w:hideMark/>
          </w:tcPr>
          <w:p w14:paraId="007F958D"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Further antenna losses including roll-off vs. frequency</w:t>
            </w:r>
          </w:p>
        </w:tc>
        <w:tc>
          <w:tcPr>
            <w:tcW w:w="960" w:type="dxa"/>
            <w:tcBorders>
              <w:top w:val="nil"/>
              <w:left w:val="nil"/>
              <w:bottom w:val="single" w:sz="4" w:space="0" w:color="auto"/>
              <w:right w:val="single" w:sz="4" w:space="0" w:color="auto"/>
            </w:tcBorders>
            <w:vAlign w:val="center"/>
            <w:hideMark/>
          </w:tcPr>
          <w:p w14:paraId="3998F579"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vAlign w:val="center"/>
            <w:hideMark/>
          </w:tcPr>
          <w:p w14:paraId="3C0E0617"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
        </w:tc>
      </w:tr>
      <w:tr w:rsidR="00C8790B" w14:paraId="63FDB9EE" w14:textId="77777777" w:rsidTr="00C8790B">
        <w:trPr>
          <w:trHeight w:val="480"/>
          <w:jc w:val="center"/>
        </w:trPr>
        <w:tc>
          <w:tcPr>
            <w:tcW w:w="2640" w:type="dxa"/>
            <w:tcBorders>
              <w:top w:val="nil"/>
              <w:left w:val="single" w:sz="4" w:space="0" w:color="auto"/>
              <w:bottom w:val="single" w:sz="4" w:space="0" w:color="auto"/>
              <w:right w:val="single" w:sz="4" w:space="0" w:color="auto"/>
            </w:tcBorders>
            <w:vAlign w:val="center"/>
            <w:hideMark/>
          </w:tcPr>
          <w:p w14:paraId="5479BBB3"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Realized antenna array gain excluding polarization gain</w:t>
            </w:r>
          </w:p>
        </w:tc>
        <w:tc>
          <w:tcPr>
            <w:tcW w:w="960" w:type="dxa"/>
            <w:tcBorders>
              <w:top w:val="nil"/>
              <w:left w:val="nil"/>
              <w:bottom w:val="single" w:sz="4" w:space="0" w:color="auto"/>
              <w:right w:val="single" w:sz="4" w:space="0" w:color="auto"/>
            </w:tcBorders>
            <w:vAlign w:val="center"/>
            <w:hideMark/>
          </w:tcPr>
          <w:p w14:paraId="5D22AE00" w14:textId="77777777" w:rsidR="00C8790B" w:rsidRDefault="00C8790B">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vAlign w:val="center"/>
            <w:hideMark/>
          </w:tcPr>
          <w:p w14:paraId="167A117E"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10.0</w:t>
            </w:r>
          </w:p>
        </w:tc>
      </w:tr>
      <w:tr w:rsidR="00C8790B" w14:paraId="63EA42FD"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17D2D148"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other losses, including routing</w:t>
            </w:r>
          </w:p>
        </w:tc>
        <w:tc>
          <w:tcPr>
            <w:tcW w:w="960" w:type="dxa"/>
            <w:tcBorders>
              <w:top w:val="nil"/>
              <w:left w:val="nil"/>
              <w:bottom w:val="single" w:sz="4" w:space="0" w:color="auto"/>
              <w:right w:val="single" w:sz="4" w:space="0" w:color="auto"/>
            </w:tcBorders>
            <w:vAlign w:val="center"/>
            <w:hideMark/>
          </w:tcPr>
          <w:p w14:paraId="0DB36743"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vAlign w:val="center"/>
            <w:hideMark/>
          </w:tcPr>
          <w:p w14:paraId="368D4058"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-6</w:t>
            </w:r>
          </w:p>
        </w:tc>
      </w:tr>
      <w:tr w:rsidR="00C8790B" w14:paraId="24804B1E"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2D18C7A4"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Polarization gain</w:t>
            </w:r>
          </w:p>
        </w:tc>
        <w:tc>
          <w:tcPr>
            <w:tcW w:w="960" w:type="dxa"/>
            <w:tcBorders>
              <w:top w:val="nil"/>
              <w:left w:val="nil"/>
              <w:bottom w:val="single" w:sz="4" w:space="0" w:color="auto"/>
              <w:right w:val="single" w:sz="4" w:space="0" w:color="auto"/>
            </w:tcBorders>
            <w:vAlign w:val="center"/>
            <w:hideMark/>
          </w:tcPr>
          <w:p w14:paraId="2AAFAF5A"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vAlign w:val="center"/>
            <w:hideMark/>
          </w:tcPr>
          <w:p w14:paraId="30E6E231"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2.8</w:t>
            </w:r>
          </w:p>
        </w:tc>
      </w:tr>
      <w:tr w:rsidR="00C8790B" w14:paraId="039B2802"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68CE8527"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P1dB per PA</w:t>
            </w:r>
          </w:p>
        </w:tc>
        <w:tc>
          <w:tcPr>
            <w:tcW w:w="960" w:type="dxa"/>
            <w:tcBorders>
              <w:top w:val="nil"/>
              <w:left w:val="nil"/>
              <w:bottom w:val="single" w:sz="4" w:space="0" w:color="auto"/>
              <w:right w:val="single" w:sz="4" w:space="0" w:color="auto"/>
            </w:tcBorders>
            <w:vAlign w:val="center"/>
            <w:hideMark/>
          </w:tcPr>
          <w:p w14:paraId="55D71F67"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vAlign w:val="center"/>
            <w:hideMark/>
          </w:tcPr>
          <w:p w14:paraId="38DCA462"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10</w:t>
            </w:r>
          </w:p>
        </w:tc>
      </w:tr>
      <w:tr w:rsidR="00C8790B" w14:paraId="200C2DB9"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725A977C"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back-off from P1dB</w:t>
            </w:r>
          </w:p>
        </w:tc>
        <w:tc>
          <w:tcPr>
            <w:tcW w:w="960" w:type="dxa"/>
            <w:tcBorders>
              <w:top w:val="nil"/>
              <w:left w:val="nil"/>
              <w:bottom w:val="single" w:sz="4" w:space="0" w:color="auto"/>
              <w:right w:val="single" w:sz="4" w:space="0" w:color="auto"/>
            </w:tcBorders>
            <w:vAlign w:val="center"/>
            <w:hideMark/>
          </w:tcPr>
          <w:p w14:paraId="18726A2F"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vAlign w:val="center"/>
            <w:hideMark/>
          </w:tcPr>
          <w:p w14:paraId="7860438B"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8</w:t>
            </w:r>
          </w:p>
        </w:tc>
      </w:tr>
      <w:tr w:rsidR="00C8790B" w14:paraId="01485835" w14:textId="77777777" w:rsidTr="00C8790B">
        <w:trPr>
          <w:trHeight w:val="300"/>
          <w:jc w:val="center"/>
        </w:trPr>
        <w:tc>
          <w:tcPr>
            <w:tcW w:w="2640" w:type="dxa"/>
            <w:tcBorders>
              <w:top w:val="nil"/>
              <w:left w:val="single" w:sz="4" w:space="0" w:color="auto"/>
              <w:bottom w:val="single" w:sz="4" w:space="0" w:color="auto"/>
              <w:right w:val="single" w:sz="4" w:space="0" w:color="auto"/>
            </w:tcBorders>
            <w:vAlign w:val="center"/>
            <w:hideMark/>
          </w:tcPr>
          <w:p w14:paraId="0E42E05C"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Output power per PA</w:t>
            </w:r>
          </w:p>
        </w:tc>
        <w:tc>
          <w:tcPr>
            <w:tcW w:w="960" w:type="dxa"/>
            <w:tcBorders>
              <w:top w:val="nil"/>
              <w:left w:val="nil"/>
              <w:bottom w:val="single" w:sz="4" w:space="0" w:color="auto"/>
              <w:right w:val="single" w:sz="4" w:space="0" w:color="auto"/>
            </w:tcBorders>
            <w:vAlign w:val="center"/>
            <w:hideMark/>
          </w:tcPr>
          <w:p w14:paraId="36A5EE35"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vAlign w:val="center"/>
            <w:hideMark/>
          </w:tcPr>
          <w:p w14:paraId="16B0375B" w14:textId="77777777" w:rsidR="00C8790B" w:rsidRDefault="00C8790B">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
        </w:tc>
      </w:tr>
      <w:tr w:rsidR="00C8790B" w14:paraId="626FAA99" w14:textId="77777777" w:rsidTr="00C8790B">
        <w:trPr>
          <w:trHeight w:val="480"/>
          <w:jc w:val="center"/>
        </w:trPr>
        <w:tc>
          <w:tcPr>
            <w:tcW w:w="2640" w:type="dxa"/>
            <w:tcBorders>
              <w:top w:val="nil"/>
              <w:left w:val="single" w:sz="4" w:space="0" w:color="auto"/>
              <w:bottom w:val="single" w:sz="4" w:space="0" w:color="auto"/>
              <w:right w:val="single" w:sz="4" w:space="0" w:color="auto"/>
            </w:tcBorders>
            <w:vAlign w:val="center"/>
            <w:hideMark/>
          </w:tcPr>
          <w:p w14:paraId="4F6C9AEE"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TRP</w:t>
            </w:r>
          </w:p>
        </w:tc>
        <w:tc>
          <w:tcPr>
            <w:tcW w:w="960" w:type="dxa"/>
            <w:tcBorders>
              <w:top w:val="nil"/>
              <w:left w:val="nil"/>
              <w:bottom w:val="single" w:sz="4" w:space="0" w:color="auto"/>
              <w:right w:val="single" w:sz="4" w:space="0" w:color="auto"/>
            </w:tcBorders>
            <w:vAlign w:val="center"/>
            <w:hideMark/>
          </w:tcPr>
          <w:p w14:paraId="148086B7"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dBm (rms)</w:t>
            </w:r>
          </w:p>
        </w:tc>
        <w:tc>
          <w:tcPr>
            <w:tcW w:w="940" w:type="dxa"/>
            <w:tcBorders>
              <w:top w:val="nil"/>
              <w:left w:val="nil"/>
              <w:bottom w:val="single" w:sz="4" w:space="0" w:color="auto"/>
              <w:right w:val="single" w:sz="4" w:space="0" w:color="auto"/>
            </w:tcBorders>
            <w:vAlign w:val="center"/>
            <w:hideMark/>
          </w:tcPr>
          <w:p w14:paraId="21BCC8CA"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7.8</w:t>
            </w:r>
          </w:p>
        </w:tc>
      </w:tr>
      <w:tr w:rsidR="00C8790B" w14:paraId="6E5F6425" w14:textId="77777777" w:rsidTr="00C8790B">
        <w:trPr>
          <w:trHeight w:val="480"/>
          <w:jc w:val="center"/>
        </w:trPr>
        <w:tc>
          <w:tcPr>
            <w:tcW w:w="2640" w:type="dxa"/>
            <w:tcBorders>
              <w:top w:val="nil"/>
              <w:left w:val="single" w:sz="4" w:space="0" w:color="auto"/>
              <w:bottom w:val="single" w:sz="4" w:space="0" w:color="auto"/>
              <w:right w:val="single" w:sz="4" w:space="0" w:color="auto"/>
            </w:tcBorders>
            <w:vAlign w:val="center"/>
            <w:hideMark/>
          </w:tcPr>
          <w:p w14:paraId="70F098C7"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Minimum peak EIRP</w:t>
            </w:r>
          </w:p>
        </w:tc>
        <w:tc>
          <w:tcPr>
            <w:tcW w:w="960" w:type="dxa"/>
            <w:tcBorders>
              <w:top w:val="nil"/>
              <w:left w:val="nil"/>
              <w:bottom w:val="single" w:sz="4" w:space="0" w:color="auto"/>
              <w:right w:val="single" w:sz="4" w:space="0" w:color="auto"/>
            </w:tcBorders>
            <w:vAlign w:val="center"/>
            <w:hideMark/>
          </w:tcPr>
          <w:p w14:paraId="59220B65"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dBm (rms)</w:t>
            </w:r>
          </w:p>
        </w:tc>
        <w:tc>
          <w:tcPr>
            <w:tcW w:w="940" w:type="dxa"/>
            <w:tcBorders>
              <w:top w:val="nil"/>
              <w:left w:val="nil"/>
              <w:bottom w:val="single" w:sz="4" w:space="0" w:color="auto"/>
              <w:right w:val="single" w:sz="4" w:space="0" w:color="auto"/>
            </w:tcBorders>
            <w:vAlign w:val="center"/>
            <w:hideMark/>
          </w:tcPr>
          <w:p w14:paraId="0A1BFA56" w14:textId="77777777" w:rsidR="00C8790B" w:rsidRDefault="00C8790B">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17.9</w:t>
            </w:r>
          </w:p>
        </w:tc>
      </w:tr>
    </w:tbl>
    <w:p w14:paraId="5C91D467" w14:textId="77777777" w:rsidR="00C8790B" w:rsidRDefault="00C8790B" w:rsidP="00C8790B"/>
    <w:p w14:paraId="618E6216" w14:textId="77777777" w:rsidR="00C8790B" w:rsidRDefault="00C8790B" w:rsidP="00C8790B">
      <w:r>
        <w:t>Any additional implementations losses would naturally lower either EIRP or both of the TRP and EIRP metrics.</w:t>
      </w:r>
    </w:p>
    <w:p w14:paraId="2E55CAB2" w14:textId="77777777" w:rsidR="00C8790B" w:rsidRDefault="00C8790B" w:rsidP="00C8790B">
      <w:r>
        <w:t>As a summary, we propose minimum peak EIRP of 17.9 dB based on very conservative analysis.</w:t>
      </w:r>
    </w:p>
    <w:p w14:paraId="51543A21" w14:textId="3E275ECD" w:rsidR="00AD37ED" w:rsidRDefault="00C8790B" w:rsidP="00C8790B">
      <w:pPr>
        <w:rPr>
          <w:b/>
          <w:bCs/>
        </w:rPr>
      </w:pPr>
      <w:r>
        <w:rPr>
          <w:b/>
          <w:bCs/>
        </w:rPr>
        <w:lastRenderedPageBreak/>
        <w:t xml:space="preserve">Proposal </w:t>
      </w:r>
      <w:r w:rsidR="006440DA">
        <w:rPr>
          <w:b/>
          <w:bCs/>
        </w:rPr>
        <w:t>4</w:t>
      </w:r>
      <w:r>
        <w:rPr>
          <w:b/>
          <w:bCs/>
        </w:rPr>
        <w:t>: In FR2-2 band n263, handheld UE minimum peak EIRP is specified 17.9 dBm</w:t>
      </w:r>
    </w:p>
    <w:p w14:paraId="6A7AAB4F" w14:textId="77777777" w:rsidR="00975C1D" w:rsidRDefault="00975C1D" w:rsidP="00975C1D">
      <w:pPr>
        <w:pStyle w:val="Heading4"/>
      </w:pPr>
      <w:r w:rsidRPr="00F21557">
        <w:t>Handheld UE uplink spherical coverage</w:t>
      </w:r>
    </w:p>
    <w:p w14:paraId="7F0ADE4C" w14:textId="77777777" w:rsidR="00975C1D" w:rsidRDefault="00975C1D" w:rsidP="00975C1D">
      <w:r>
        <w:t xml:space="preserve">At RAN4#101bis it was agreed to use the </w:t>
      </w:r>
      <w:r w:rsidRPr="00F21557">
        <w:t>50th %</w:t>
      </w:r>
      <w:proofErr w:type="spellStart"/>
      <w:r w:rsidRPr="00F21557">
        <w:t>ile</w:t>
      </w:r>
      <w:proofErr w:type="spellEnd"/>
      <w:r w:rsidRPr="00F21557">
        <w:t xml:space="preserve">, of the EIRP CDF as the specification point </w:t>
      </w:r>
      <w:r>
        <w:t>for the handheld UE uplink spherical coverage [6]</w:t>
      </w:r>
      <w:r w:rsidRPr="00F21557">
        <w:t>.</w:t>
      </w:r>
      <w:r>
        <w:t xml:space="preserve"> </w:t>
      </w:r>
    </w:p>
    <w:p w14:paraId="5EFEF953" w14:textId="053F895C" w:rsidR="00975C1D" w:rsidRDefault="00975C1D" w:rsidP="00975C1D">
      <w:r w:rsidRPr="005D4733">
        <w:t xml:space="preserve">As </w:t>
      </w:r>
      <w:r>
        <w:t>presented in the Nokia simulations previous provided in [</w:t>
      </w:r>
      <w:r w:rsidR="0078334C">
        <w:t>8</w:t>
      </w:r>
      <w:r>
        <w:t xml:space="preserve">] where a minimum of </w:t>
      </w:r>
      <w:bookmarkStart w:id="4" w:name="_Hlk91784251"/>
      <w:r>
        <w:t>2 antenna panels</w:t>
      </w:r>
      <w:bookmarkEnd w:id="4"/>
      <w:r>
        <w:t xml:space="preserve"> (back-to-back) are considered for a handheld UE to avoid blockage. G</w:t>
      </w:r>
      <w:r w:rsidRPr="005D4733">
        <w:t xml:space="preserve">iven </w:t>
      </w:r>
      <w:r>
        <w:t xml:space="preserve">the highly directive propagation environment in the FR2-2 range it is strongly suggested to adopt this assumption, also considering the spherical coverage. This while noting that, like the simulations, it can be chosen to consider only the best panel selection (i.e., only one of the two panels). </w:t>
      </w:r>
    </w:p>
    <w:p w14:paraId="76AFDEC2" w14:textId="6DA32C5E" w:rsidR="00975C1D" w:rsidRPr="00060CB4" w:rsidRDefault="00975C1D" w:rsidP="00975C1D">
      <w:pPr>
        <w:rPr>
          <w:b/>
          <w:bCs/>
        </w:rPr>
      </w:pPr>
      <w:r w:rsidRPr="304352E5">
        <w:rPr>
          <w:b/>
          <w:bCs/>
        </w:rPr>
        <w:t xml:space="preserve">Proposal </w:t>
      </w:r>
      <w:r w:rsidR="006440DA">
        <w:rPr>
          <w:b/>
          <w:bCs/>
        </w:rPr>
        <w:t>5</w:t>
      </w:r>
      <w:r w:rsidRPr="304352E5">
        <w:rPr>
          <w:b/>
          <w:bCs/>
        </w:rPr>
        <w:t xml:space="preserve">: </w:t>
      </w:r>
      <w:r>
        <w:rPr>
          <w:b/>
          <w:bCs/>
        </w:rPr>
        <w:t xml:space="preserve">Assume a minimum of </w:t>
      </w:r>
      <w:r w:rsidRPr="005D4733">
        <w:rPr>
          <w:b/>
          <w:bCs/>
        </w:rPr>
        <w:t>2 antenna panels</w:t>
      </w:r>
      <w:r>
        <w:rPr>
          <w:b/>
          <w:bCs/>
        </w:rPr>
        <w:t xml:space="preserve"> for a handheld UE</w:t>
      </w:r>
      <w:r w:rsidRPr="005D4733">
        <w:rPr>
          <w:b/>
          <w:bCs/>
        </w:rPr>
        <w:t>.</w:t>
      </w:r>
    </w:p>
    <w:bookmarkEnd w:id="3"/>
    <w:p w14:paraId="13A2599B" w14:textId="79AA7081" w:rsidR="001E176C" w:rsidRDefault="0000683A" w:rsidP="001E176C">
      <w:pPr>
        <w:pStyle w:val="Heading4"/>
        <w:rPr>
          <w:lang w:val="en-US"/>
        </w:rPr>
      </w:pPr>
      <w:r w:rsidRPr="0000683A">
        <w:rPr>
          <w:lang w:val="en-US"/>
        </w:rPr>
        <w:t>Beam switching</w:t>
      </w:r>
    </w:p>
    <w:p w14:paraId="0AA3E4CE" w14:textId="3D6AA5D9" w:rsidR="00AF3E72" w:rsidRDefault="00736993" w:rsidP="00AF3E72">
      <w:pPr>
        <w:pStyle w:val="BodyText"/>
        <w:rPr>
          <w:lang w:val="en-US" w:eastAsia="zh-CN"/>
        </w:rPr>
      </w:pPr>
      <w:r>
        <w:rPr>
          <w:color w:val="000000" w:themeColor="text1"/>
          <w:lang w:val="en-US"/>
        </w:rPr>
        <w:t xml:space="preserve">At RAN4#99 </w:t>
      </w:r>
      <w:r w:rsidR="005A0ACF" w:rsidRPr="005A0ACF">
        <w:rPr>
          <w:color w:val="000000" w:themeColor="text1"/>
          <w:lang w:val="en-US"/>
        </w:rPr>
        <w:t xml:space="preserve">a LS </w:t>
      </w:r>
      <w:r>
        <w:rPr>
          <w:color w:val="000000" w:themeColor="text1"/>
          <w:lang w:val="en-US"/>
        </w:rPr>
        <w:t xml:space="preserve">response was send </w:t>
      </w:r>
      <w:r w:rsidR="005A0ACF" w:rsidRPr="005A0ACF">
        <w:rPr>
          <w:color w:val="000000" w:themeColor="text1"/>
          <w:lang w:val="en-US"/>
        </w:rPr>
        <w:t xml:space="preserve">to </w:t>
      </w:r>
      <w:r w:rsidRPr="005A0ACF">
        <w:rPr>
          <w:color w:val="000000" w:themeColor="text1"/>
          <w:lang w:val="en-US"/>
        </w:rPr>
        <w:t>RAN</w:t>
      </w:r>
      <w:r>
        <w:rPr>
          <w:color w:val="000000" w:themeColor="text1"/>
          <w:lang w:val="en-US"/>
        </w:rPr>
        <w:t>1</w:t>
      </w:r>
      <w:r w:rsidRPr="005A0ACF">
        <w:rPr>
          <w:color w:val="000000" w:themeColor="text1"/>
          <w:lang w:val="en-US"/>
        </w:rPr>
        <w:t xml:space="preserve"> </w:t>
      </w:r>
      <w:r w:rsidR="005A0ACF" w:rsidRPr="005A0ACF">
        <w:rPr>
          <w:color w:val="000000" w:themeColor="text1"/>
          <w:lang w:val="en-US"/>
        </w:rPr>
        <w:t>on switching times between beams and UL-DL direction [</w:t>
      </w:r>
      <w:r w:rsidR="000F786D">
        <w:rPr>
          <w:color w:val="000000" w:themeColor="text1"/>
          <w:lang w:val="en-US"/>
        </w:rPr>
        <w:t>9</w:t>
      </w:r>
      <w:r w:rsidR="005A0ACF" w:rsidRPr="005A0ACF">
        <w:rPr>
          <w:color w:val="000000" w:themeColor="text1"/>
          <w:lang w:val="en-US"/>
        </w:rPr>
        <w:t xml:space="preserve">]. </w:t>
      </w:r>
      <w:r w:rsidR="00AF3E72">
        <w:rPr>
          <w:lang w:val="en-US" w:eastAsia="zh-CN"/>
        </w:rPr>
        <w:t>In the LS RAN1 asked</w:t>
      </w:r>
      <w:r w:rsidR="00805572">
        <w:rPr>
          <w:lang w:val="en-US" w:eastAsia="zh-CN"/>
        </w:rPr>
        <w:t>;</w:t>
      </w:r>
      <w:r w:rsidR="00AF3E72">
        <w:rPr>
          <w:lang w:val="en-US" w:eastAsia="zh-CN"/>
        </w:rPr>
        <w:t xml:space="preserve"> what </w:t>
      </w:r>
      <w:r w:rsidR="00805572">
        <w:rPr>
          <w:lang w:val="en-US" w:eastAsia="zh-CN"/>
        </w:rPr>
        <w:t>is the time</w:t>
      </w:r>
      <w:r w:rsidR="00AF3E72">
        <w:rPr>
          <w:lang w:val="en-US" w:eastAsia="zh-CN"/>
        </w:rPr>
        <w:t xml:space="preserve"> required for </w:t>
      </w:r>
      <w:proofErr w:type="spellStart"/>
      <w:r w:rsidR="00AF3E72">
        <w:rPr>
          <w:lang w:val="en-US" w:eastAsia="zh-CN"/>
        </w:rPr>
        <w:t>gNBs</w:t>
      </w:r>
      <w:proofErr w:type="spellEnd"/>
      <w:r w:rsidR="00AF3E72">
        <w:rPr>
          <w:lang w:val="en-US" w:eastAsia="zh-CN"/>
        </w:rPr>
        <w:t xml:space="preserve"> and UEs operating in 52.6 GHz to 71 GHz to perform the following operations:</w:t>
      </w:r>
    </w:p>
    <w:p w14:paraId="4C8D6736" w14:textId="48CC897F" w:rsidR="00AF3E72" w:rsidRPr="000A7129" w:rsidRDefault="00AF3E72" w:rsidP="004229F6">
      <w:pPr>
        <w:pStyle w:val="BodyText"/>
        <w:numPr>
          <w:ilvl w:val="0"/>
          <w:numId w:val="15"/>
        </w:numPr>
        <w:spacing w:after="60"/>
        <w:ind w:left="714" w:hanging="357"/>
        <w:rPr>
          <w:lang w:val="en-US" w:eastAsia="zh-CN"/>
        </w:rPr>
      </w:pPr>
      <w:r w:rsidRPr="000A7129">
        <w:rPr>
          <w:lang w:val="en-US" w:eastAsia="zh-CN"/>
        </w:rPr>
        <w:t>Switching Tx beams</w:t>
      </w:r>
    </w:p>
    <w:p w14:paraId="67BD5B2E" w14:textId="10B8E434" w:rsidR="00AF3E72" w:rsidRPr="000A7129" w:rsidRDefault="00AF3E72" w:rsidP="004229F6">
      <w:pPr>
        <w:pStyle w:val="BodyText"/>
        <w:numPr>
          <w:ilvl w:val="0"/>
          <w:numId w:val="15"/>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4229F6">
      <w:pPr>
        <w:pStyle w:val="BodyText"/>
        <w:numPr>
          <w:ilvl w:val="0"/>
          <w:numId w:val="15"/>
        </w:numPr>
        <w:spacing w:after="60"/>
        <w:ind w:left="714" w:hanging="357"/>
        <w:rPr>
          <w:lang w:val="en-US" w:eastAsia="zh-CN"/>
        </w:rPr>
      </w:pPr>
      <w:r w:rsidRPr="000A7129">
        <w:rPr>
          <w:lang w:val="en-US" w:eastAsia="zh-CN"/>
        </w:rPr>
        <w:t>Switching from DL to UL</w:t>
      </w:r>
    </w:p>
    <w:p w14:paraId="08627D99" w14:textId="21382210" w:rsidR="00AF3E72" w:rsidRDefault="00AF3E72" w:rsidP="004229F6">
      <w:pPr>
        <w:pStyle w:val="BodyText"/>
        <w:numPr>
          <w:ilvl w:val="0"/>
          <w:numId w:val="15"/>
        </w:numPr>
        <w:ind w:left="714" w:hanging="357"/>
        <w:rPr>
          <w:lang w:val="en-US" w:eastAsia="zh-CN"/>
        </w:rPr>
      </w:pPr>
      <w:r w:rsidRPr="000A7129">
        <w:rPr>
          <w:lang w:val="en-US" w:eastAsia="zh-CN"/>
        </w:rPr>
        <w:t xml:space="preserve">Switching from UL to DL </w:t>
      </w:r>
    </w:p>
    <w:p w14:paraId="017F9635" w14:textId="1276F420" w:rsidR="00060CB4" w:rsidRPr="000A7129" w:rsidRDefault="00060CB4" w:rsidP="00060CB4">
      <w:pPr>
        <w:pStyle w:val="BodyText"/>
        <w:rPr>
          <w:lang w:val="en-US" w:eastAsia="zh-CN"/>
        </w:rPr>
      </w:pPr>
      <w:r>
        <w:rPr>
          <w:lang w:val="en-US" w:eastAsia="zh-CN"/>
        </w:rPr>
        <w:t>RAN4 has considered the different timings and agreed the following</w:t>
      </w:r>
      <w:r w:rsidR="00C77589">
        <w:rPr>
          <w:lang w:val="en-US" w:eastAsia="zh-CN"/>
        </w:rPr>
        <w:t xml:space="preserve"> [6,11,12]</w:t>
      </w:r>
      <w:r>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7854C7" w14:paraId="44BDF5E8" w14:textId="77777777" w:rsidTr="00591890">
        <w:trPr>
          <w:jc w:val="center"/>
        </w:trPr>
        <w:tc>
          <w:tcPr>
            <w:tcW w:w="2358" w:type="dxa"/>
            <w:shd w:val="clear" w:color="auto" w:fill="auto"/>
          </w:tcPr>
          <w:p w14:paraId="3BADDEF8" w14:textId="61309E5C" w:rsidR="007854C7" w:rsidRPr="005C529F" w:rsidRDefault="007854C7" w:rsidP="00591890">
            <w:pPr>
              <w:pStyle w:val="TAH"/>
            </w:pPr>
          </w:p>
        </w:tc>
        <w:tc>
          <w:tcPr>
            <w:tcW w:w="7187" w:type="dxa"/>
            <w:shd w:val="clear" w:color="auto" w:fill="auto"/>
          </w:tcPr>
          <w:p w14:paraId="184FB420" w14:textId="77777777" w:rsidR="007854C7" w:rsidRPr="005C529F" w:rsidRDefault="007854C7" w:rsidP="00591890">
            <w:pPr>
              <w:pStyle w:val="TAH"/>
            </w:pPr>
            <w:r w:rsidRPr="005C529F">
              <w:t>Agreement</w:t>
            </w:r>
          </w:p>
        </w:tc>
      </w:tr>
      <w:tr w:rsidR="007854C7" w14:paraId="05AD568C" w14:textId="77777777" w:rsidTr="00591890">
        <w:trPr>
          <w:jc w:val="center"/>
        </w:trPr>
        <w:tc>
          <w:tcPr>
            <w:tcW w:w="2358" w:type="dxa"/>
            <w:shd w:val="clear" w:color="auto" w:fill="auto"/>
          </w:tcPr>
          <w:p w14:paraId="468FADA8" w14:textId="77777777" w:rsidR="007854C7" w:rsidRPr="005C529F" w:rsidRDefault="007854C7" w:rsidP="00591890">
            <w:pPr>
              <w:pStyle w:val="TAL"/>
            </w:pPr>
            <w:r w:rsidRPr="005C529F">
              <w:t>RX-TX and TX-RX beam switching</w:t>
            </w:r>
          </w:p>
        </w:tc>
        <w:tc>
          <w:tcPr>
            <w:tcW w:w="7187" w:type="dxa"/>
            <w:shd w:val="clear" w:color="auto" w:fill="auto"/>
          </w:tcPr>
          <w:p w14:paraId="298F9E01" w14:textId="5862D6D3" w:rsidR="007854C7" w:rsidRPr="00D72FFC" w:rsidRDefault="007854C7" w:rsidP="00060CB4">
            <w:pPr>
              <w:pStyle w:val="B1"/>
              <w:rPr>
                <w:sz w:val="18"/>
                <w:szCs w:val="18"/>
              </w:rPr>
            </w:pPr>
            <w:r w:rsidRPr="00D72FFC">
              <w:rPr>
                <w:sz w:val="18"/>
                <w:szCs w:val="18"/>
              </w:rPr>
              <w:t>-</w:t>
            </w:r>
            <w:r w:rsidRPr="00D72FFC">
              <w:rPr>
                <w:sz w:val="18"/>
                <w:szCs w:val="18"/>
              </w:rPr>
              <w:tab/>
              <w:t xml:space="preserve">For NR operation in the 52.6 – 71 GHz range, the Rx-Tx and Tx-Rx transition time shall reuse the FR2 value of 13792 Tc. (7.015 </w:t>
            </w:r>
            <w:proofErr w:type="spellStart"/>
            <w:r w:rsidRPr="00D72FFC">
              <w:rPr>
                <w:sz w:val="18"/>
                <w:szCs w:val="18"/>
              </w:rPr>
              <w:t>usec</w:t>
            </w:r>
            <w:proofErr w:type="spellEnd"/>
            <w:r w:rsidRPr="00D72FFC">
              <w:rPr>
                <w:sz w:val="18"/>
                <w:szCs w:val="18"/>
              </w:rPr>
              <w:t xml:space="preserve">) </w:t>
            </w:r>
          </w:p>
        </w:tc>
      </w:tr>
      <w:tr w:rsidR="007854C7" w14:paraId="5E33D708" w14:textId="77777777" w:rsidTr="00591890">
        <w:trPr>
          <w:jc w:val="center"/>
        </w:trPr>
        <w:tc>
          <w:tcPr>
            <w:tcW w:w="2358" w:type="dxa"/>
            <w:shd w:val="clear" w:color="auto" w:fill="auto"/>
          </w:tcPr>
          <w:p w14:paraId="65DDE597" w14:textId="77777777" w:rsidR="007854C7" w:rsidRPr="005C529F" w:rsidRDefault="007854C7" w:rsidP="00591890">
            <w:pPr>
              <w:pStyle w:val="TAL"/>
            </w:pPr>
            <w:r w:rsidRPr="005C529F">
              <w:t>Minimum duration between beam switches</w:t>
            </w:r>
          </w:p>
        </w:tc>
        <w:tc>
          <w:tcPr>
            <w:tcW w:w="7187" w:type="dxa"/>
            <w:shd w:val="clear" w:color="auto" w:fill="auto"/>
          </w:tcPr>
          <w:p w14:paraId="65F7603C" w14:textId="1EABC779" w:rsidR="007854C7" w:rsidRPr="00D72FFC" w:rsidRDefault="007854C7" w:rsidP="00C77589">
            <w:pPr>
              <w:pStyle w:val="B1"/>
              <w:rPr>
                <w:sz w:val="18"/>
                <w:szCs w:val="18"/>
              </w:rPr>
            </w:pPr>
            <w:r w:rsidRPr="00D72FFC">
              <w:rPr>
                <w:sz w:val="18"/>
                <w:szCs w:val="18"/>
              </w:rPr>
              <w:t>-</w:t>
            </w:r>
            <w:r w:rsidRPr="00D72FFC">
              <w:rPr>
                <w:sz w:val="18"/>
                <w:szCs w:val="18"/>
              </w:rPr>
              <w:tab/>
              <w:t xml:space="preserve">RAN4 </w:t>
            </w:r>
            <w:r w:rsidR="00C77589">
              <w:rPr>
                <w:sz w:val="18"/>
                <w:szCs w:val="18"/>
              </w:rPr>
              <w:t xml:space="preserve">have decided </w:t>
            </w:r>
            <w:r w:rsidR="00180EAB">
              <w:rPr>
                <w:sz w:val="18"/>
                <w:szCs w:val="18"/>
              </w:rPr>
              <w:t>this</w:t>
            </w:r>
            <w:r w:rsidR="00C77589">
              <w:rPr>
                <w:sz w:val="18"/>
                <w:szCs w:val="18"/>
              </w:rPr>
              <w:t xml:space="preserve"> will not be defined in TS</w:t>
            </w:r>
            <w:r w:rsidR="00180EAB">
              <w:rPr>
                <w:sz w:val="18"/>
                <w:szCs w:val="18"/>
              </w:rPr>
              <w:t xml:space="preserve">. However, </w:t>
            </w:r>
            <w:r w:rsidR="00180EAB" w:rsidRPr="00180EAB">
              <w:rPr>
                <w:sz w:val="18"/>
                <w:szCs w:val="18"/>
              </w:rPr>
              <w:t xml:space="preserve">4.5 </w:t>
            </w:r>
            <w:proofErr w:type="spellStart"/>
            <w:r w:rsidR="00180EAB" w:rsidRPr="00180EAB">
              <w:rPr>
                <w:sz w:val="18"/>
                <w:szCs w:val="18"/>
              </w:rPr>
              <w:t>usec</w:t>
            </w:r>
            <w:proofErr w:type="spellEnd"/>
            <w:r w:rsidR="00180EAB" w:rsidRPr="00180EAB">
              <w:rPr>
                <w:sz w:val="18"/>
                <w:szCs w:val="18"/>
              </w:rPr>
              <w:t xml:space="preserve"> is the minimum </w:t>
            </w:r>
            <w:r w:rsidR="00180EAB">
              <w:rPr>
                <w:sz w:val="18"/>
                <w:szCs w:val="18"/>
              </w:rPr>
              <w:t xml:space="preserve">assumption </w:t>
            </w:r>
            <w:r w:rsidR="00180EAB" w:rsidRPr="00180EAB">
              <w:rPr>
                <w:sz w:val="18"/>
                <w:szCs w:val="18"/>
              </w:rPr>
              <w:t>for FR2-2</w:t>
            </w:r>
          </w:p>
        </w:tc>
      </w:tr>
      <w:tr w:rsidR="007854C7" w14:paraId="79E76EBD" w14:textId="77777777" w:rsidTr="00591890">
        <w:trPr>
          <w:jc w:val="center"/>
        </w:trPr>
        <w:tc>
          <w:tcPr>
            <w:tcW w:w="2358" w:type="dxa"/>
            <w:shd w:val="clear" w:color="auto" w:fill="auto"/>
          </w:tcPr>
          <w:p w14:paraId="05CD23B4" w14:textId="77777777" w:rsidR="007854C7" w:rsidRPr="005C529F" w:rsidRDefault="007854C7" w:rsidP="00591890">
            <w:pPr>
              <w:pStyle w:val="TAL"/>
            </w:pPr>
            <w:r w:rsidRPr="005C529F">
              <w:t>UE Beam switch time (beam direction switch only)</w:t>
            </w:r>
          </w:p>
        </w:tc>
        <w:tc>
          <w:tcPr>
            <w:tcW w:w="7187" w:type="dxa"/>
            <w:shd w:val="clear" w:color="auto" w:fill="auto"/>
          </w:tcPr>
          <w:p w14:paraId="29DF630B" w14:textId="77777777" w:rsidR="007854C7" w:rsidRPr="00D72FFC"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7854C7" w14:paraId="22BFA7A0" w14:textId="77777777" w:rsidTr="00591890">
        <w:trPr>
          <w:jc w:val="center"/>
        </w:trPr>
        <w:tc>
          <w:tcPr>
            <w:tcW w:w="2358" w:type="dxa"/>
            <w:shd w:val="clear" w:color="auto" w:fill="auto"/>
          </w:tcPr>
          <w:p w14:paraId="3E904F62" w14:textId="77777777" w:rsidR="007854C7" w:rsidRPr="005C529F" w:rsidRDefault="007854C7" w:rsidP="00591890">
            <w:pPr>
              <w:pStyle w:val="TAL"/>
            </w:pPr>
            <w:r w:rsidRPr="005C529F">
              <w:t>UE Inter-panel Beam switch time (beam direction switch only)</w:t>
            </w:r>
          </w:p>
        </w:tc>
        <w:tc>
          <w:tcPr>
            <w:tcW w:w="7187" w:type="dxa"/>
            <w:shd w:val="clear" w:color="auto" w:fill="auto"/>
          </w:tcPr>
          <w:p w14:paraId="41422CDB" w14:textId="77777777" w:rsidR="007854C7" w:rsidRPr="00D72FFC" w:rsidRDefault="007854C7" w:rsidP="00591890">
            <w:pPr>
              <w:pStyle w:val="B1"/>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7854C7" w14:paraId="09AA2134" w14:textId="77777777" w:rsidTr="00591890">
        <w:trPr>
          <w:jc w:val="center"/>
        </w:trPr>
        <w:tc>
          <w:tcPr>
            <w:tcW w:w="2358" w:type="dxa"/>
            <w:shd w:val="clear" w:color="auto" w:fill="auto"/>
          </w:tcPr>
          <w:p w14:paraId="2D8E6557" w14:textId="77777777" w:rsidR="007854C7" w:rsidRPr="005C529F" w:rsidRDefault="007854C7" w:rsidP="00591890">
            <w:pPr>
              <w:pStyle w:val="TAL"/>
            </w:pPr>
            <w:r w:rsidRPr="005C529F">
              <w:t>gNB Beam switch time (beam direction switch only)</w:t>
            </w:r>
          </w:p>
        </w:tc>
        <w:tc>
          <w:tcPr>
            <w:tcW w:w="7187" w:type="dxa"/>
            <w:shd w:val="clear" w:color="auto" w:fill="auto"/>
          </w:tcPr>
          <w:p w14:paraId="4AD287A2" w14:textId="1CFBE302" w:rsidR="007854C7" w:rsidRPr="005C00EF" w:rsidRDefault="007854C7" w:rsidP="00591890">
            <w:pPr>
              <w:pStyle w:val="B1"/>
              <w:rPr>
                <w:sz w:val="18"/>
                <w:szCs w:val="18"/>
              </w:rPr>
            </w:pPr>
            <w:r>
              <w:rPr>
                <w:sz w:val="18"/>
                <w:szCs w:val="18"/>
              </w:rPr>
              <w:t>-</w:t>
            </w:r>
            <w:r>
              <w:rPr>
                <w:sz w:val="18"/>
                <w:szCs w:val="18"/>
              </w:rPr>
              <w:tab/>
              <w:t>R</w:t>
            </w:r>
            <w:r w:rsidRPr="005C00EF">
              <w:rPr>
                <w:sz w:val="18"/>
                <w:szCs w:val="18"/>
              </w:rPr>
              <w:t>AN4 agrees 5</w:t>
            </w:r>
            <w:r w:rsidR="00C77589">
              <w:rPr>
                <w:sz w:val="18"/>
                <w:szCs w:val="18"/>
              </w:rPr>
              <w:t>9</w:t>
            </w:r>
            <w:r w:rsidRPr="005C00EF">
              <w:rPr>
                <w:sz w:val="18"/>
                <w:szCs w:val="18"/>
              </w:rPr>
              <w:t xml:space="preserve"> ns with the understanding that the value can be confirmed once open issues related to BS output power are resolved</w:t>
            </w:r>
          </w:p>
        </w:tc>
      </w:tr>
      <w:tr w:rsidR="007854C7" w14:paraId="4280698B" w14:textId="77777777" w:rsidTr="00591890">
        <w:trPr>
          <w:jc w:val="center"/>
        </w:trPr>
        <w:tc>
          <w:tcPr>
            <w:tcW w:w="2358" w:type="dxa"/>
            <w:shd w:val="clear" w:color="auto" w:fill="auto"/>
          </w:tcPr>
          <w:p w14:paraId="5EC88914" w14:textId="77777777" w:rsidR="007854C7" w:rsidRPr="005C529F" w:rsidRDefault="007854C7" w:rsidP="00591890">
            <w:pPr>
              <w:pStyle w:val="TAL"/>
            </w:pPr>
            <w:r w:rsidRPr="005C529F">
              <w:t>TX ON-ON and TX ON-OFF transient period</w:t>
            </w:r>
          </w:p>
        </w:tc>
        <w:tc>
          <w:tcPr>
            <w:tcW w:w="7187" w:type="dxa"/>
            <w:shd w:val="clear" w:color="auto" w:fill="auto"/>
          </w:tcPr>
          <w:p w14:paraId="4E3F9F27" w14:textId="77777777" w:rsidR="007854C7" w:rsidRPr="005C00EF" w:rsidRDefault="007854C7" w:rsidP="00591890">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79C981AB" w14:textId="5F2D0E32" w:rsidR="007854C7" w:rsidRPr="00D72FFC" w:rsidRDefault="007854C7" w:rsidP="00591890">
            <w:pPr>
              <w:pStyle w:val="B1"/>
              <w:rPr>
                <w:sz w:val="18"/>
              </w:rPr>
            </w:pPr>
            <w:r>
              <w:rPr>
                <w:rFonts w:cs="Arial"/>
                <w:sz w:val="18"/>
                <w:szCs w:val="18"/>
              </w:rPr>
              <w:t>-</w:t>
            </w:r>
            <w:r>
              <w:rPr>
                <w:rFonts w:cs="Arial"/>
                <w:sz w:val="18"/>
                <w:szCs w:val="18"/>
              </w:rPr>
              <w:tab/>
            </w:r>
            <w:r w:rsidR="00060CB4" w:rsidRPr="00060CB4">
              <w:rPr>
                <w:rFonts w:cs="Arial"/>
                <w:sz w:val="18"/>
                <w:szCs w:val="18"/>
              </w:rPr>
              <w:t>5 µs is specified for ON/ON transient time for 480/960 SCS and, additionally</w:t>
            </w:r>
            <w:r w:rsidR="00C77589">
              <w:t xml:space="preserve"> </w:t>
            </w:r>
            <w:r w:rsidR="00C77589" w:rsidRPr="00C77589">
              <w:rPr>
                <w:rFonts w:cs="Arial"/>
                <w:sz w:val="18"/>
                <w:szCs w:val="18"/>
              </w:rPr>
              <w:t>RAN4</w:t>
            </w:r>
            <w:r w:rsidR="00C77589">
              <w:rPr>
                <w:rFonts w:cs="Arial"/>
                <w:sz w:val="18"/>
                <w:szCs w:val="18"/>
              </w:rPr>
              <w:t xml:space="preserve"> is</w:t>
            </w:r>
            <w:r w:rsidR="00C77589" w:rsidRPr="00C77589">
              <w:rPr>
                <w:rFonts w:cs="Arial"/>
                <w:sz w:val="18"/>
                <w:szCs w:val="18"/>
              </w:rPr>
              <w:t xml:space="preserve"> to evaluate potential gains with shorter ON/ON time and, if found necessary, specify 1,2,3 µs capability for 480/960 SCS ON/ON</w:t>
            </w:r>
            <w:r w:rsidR="00060CB4">
              <w:rPr>
                <w:rFonts w:cs="Arial"/>
                <w:sz w:val="18"/>
                <w:szCs w:val="18"/>
              </w:rPr>
              <w:t xml:space="preserve"> </w:t>
            </w:r>
          </w:p>
        </w:tc>
      </w:tr>
    </w:tbl>
    <w:p w14:paraId="2D0566D3" w14:textId="0591C0B4" w:rsidR="00113521" w:rsidRDefault="00113521" w:rsidP="00113521">
      <w:pPr>
        <w:pStyle w:val="Heading5"/>
        <w:numPr>
          <w:ilvl w:val="1"/>
          <w:numId w:val="0"/>
        </w:numPr>
        <w:ind w:left="1701" w:hanging="1701"/>
        <w:rPr>
          <w:lang w:val="en-US"/>
        </w:rPr>
      </w:pPr>
      <w:bookmarkStart w:id="5" w:name="_Hlk67567722"/>
      <w:r>
        <w:rPr>
          <w:lang w:val="en-US"/>
        </w:rPr>
        <w:t>B</w:t>
      </w:r>
      <w:r w:rsidRPr="278792E6">
        <w:rPr>
          <w:lang w:val="en-US"/>
        </w:rPr>
        <w:t xml:space="preserve">eam </w:t>
      </w:r>
      <w:r>
        <w:rPr>
          <w:lang w:val="en-US"/>
        </w:rPr>
        <w:t xml:space="preserve">direction </w:t>
      </w:r>
      <w:r w:rsidRPr="278792E6">
        <w:rPr>
          <w:lang w:val="en-US"/>
        </w:rPr>
        <w:t xml:space="preserve">switching </w:t>
      </w:r>
      <w:r>
        <w:rPr>
          <w:lang w:val="en-US"/>
        </w:rPr>
        <w:t>time</w:t>
      </w:r>
    </w:p>
    <w:p w14:paraId="63C12DEB" w14:textId="0D71947C" w:rsidR="00603D19" w:rsidRPr="00496F6A" w:rsidRDefault="00603D19" w:rsidP="00603D19">
      <w:pPr>
        <w:pStyle w:val="BodyText"/>
        <w:rPr>
          <w:lang w:val="en-US"/>
        </w:rPr>
      </w:pPr>
      <w:r w:rsidRPr="1E8A2BE0">
        <w:rPr>
          <w:lang w:val="en-US"/>
        </w:rPr>
        <w:t xml:space="preserve">When it comes to switching times inside a UE, the device dimensions are noticeably smaller than for base stations. This provides opportunities lower inaccuracies than in </w:t>
      </w:r>
      <w:proofErr w:type="spellStart"/>
      <w:r w:rsidRPr="1E8A2BE0">
        <w:rPr>
          <w:lang w:val="en-US"/>
        </w:rPr>
        <w:t>gNBs</w:t>
      </w:r>
      <w:proofErr w:type="spellEnd"/>
      <w:r w:rsidRPr="1E8A2BE0">
        <w:rPr>
          <w:lang w:val="en-US"/>
        </w:rPr>
        <w:t xml:space="preserve">. Additionally, UE transmission power levels are significantly lower than for </w:t>
      </w:r>
      <w:proofErr w:type="spellStart"/>
      <w:r w:rsidRPr="1E8A2BE0">
        <w:rPr>
          <w:lang w:val="en-US"/>
        </w:rPr>
        <w:t>gNBs</w:t>
      </w:r>
      <w:proofErr w:type="spellEnd"/>
      <w:r w:rsidRPr="1E8A2BE0">
        <w:rPr>
          <w:lang w:val="en-US"/>
        </w:rPr>
        <w:t xml:space="preserve">, resulting in easier handling of transient events during the beam switch. On the other hand, UE component selection may need to consider more cost and efficiency considerations compared to </w:t>
      </w:r>
      <w:proofErr w:type="spellStart"/>
      <w:r w:rsidRPr="1E8A2BE0">
        <w:rPr>
          <w:lang w:val="en-US"/>
        </w:rPr>
        <w:t>gNBs</w:t>
      </w:r>
      <w:proofErr w:type="spellEnd"/>
      <w:r w:rsidRPr="1E8A2BE0">
        <w:rPr>
          <w:lang w:val="en-US"/>
        </w:rPr>
        <w:t>.</w:t>
      </w:r>
      <w:r w:rsidR="00092072">
        <w:rPr>
          <w:lang w:val="en-US"/>
        </w:rPr>
        <w:t xml:space="preserve"> </w:t>
      </w:r>
      <w:r w:rsidRPr="1E8A2BE0">
        <w:rPr>
          <w:lang w:val="en-US"/>
        </w:rPr>
        <w:t xml:space="preserve">Considering </w:t>
      </w:r>
      <w:r w:rsidR="00113521">
        <w:rPr>
          <w:lang w:val="en-US"/>
        </w:rPr>
        <w:t>both</w:t>
      </w:r>
      <w:r w:rsidR="00A63C0C">
        <w:rPr>
          <w:lang w:val="en-US"/>
        </w:rPr>
        <w:t>,</w:t>
      </w:r>
      <w:r w:rsidR="00113521">
        <w:rPr>
          <w:lang w:val="en-US"/>
        </w:rPr>
        <w:t xml:space="preserve"> a baseline </w:t>
      </w:r>
      <w:r w:rsidR="00092072">
        <w:rPr>
          <w:lang w:val="en-US"/>
        </w:rPr>
        <w:t xml:space="preserve">for </w:t>
      </w:r>
      <w:r w:rsidR="00092072" w:rsidRPr="00092072">
        <w:rPr>
          <w:lang w:val="en-US"/>
        </w:rPr>
        <w:t>beam direction-only switching time for FR2-2</w:t>
      </w:r>
      <w:r w:rsidR="007C1F1C">
        <w:rPr>
          <w:lang w:val="en-US"/>
        </w:rPr>
        <w:t>,</w:t>
      </w:r>
      <w:r w:rsidR="00092072" w:rsidRPr="00092072">
        <w:rPr>
          <w:lang w:val="en-US"/>
        </w:rPr>
        <w:t xml:space="preserve"> </w:t>
      </w:r>
      <w:r w:rsidR="00286E77">
        <w:rPr>
          <w:lang w:val="en-US"/>
        </w:rPr>
        <w:t>similar to that of the gNB</w:t>
      </w:r>
      <w:r w:rsidR="007C1F1C">
        <w:rPr>
          <w:lang w:val="en-US"/>
        </w:rPr>
        <w:t>,</w:t>
      </w:r>
      <w:r w:rsidR="00286E77">
        <w:rPr>
          <w:lang w:val="en-US"/>
        </w:rPr>
        <w:t xml:space="preserve"> </w:t>
      </w:r>
      <w:r w:rsidR="00092072">
        <w:rPr>
          <w:lang w:val="en-US"/>
        </w:rPr>
        <w:t>of</w:t>
      </w:r>
      <w:r w:rsidR="00113521">
        <w:rPr>
          <w:lang w:val="en-US"/>
        </w:rPr>
        <w:t xml:space="preserve"> 5</w:t>
      </w:r>
      <w:r w:rsidR="00286E77">
        <w:rPr>
          <w:lang w:val="en-US"/>
        </w:rPr>
        <w:t>9</w:t>
      </w:r>
      <w:r w:rsidR="00113521">
        <w:rPr>
          <w:lang w:val="en-US"/>
        </w:rPr>
        <w:t>ns is proposed</w:t>
      </w:r>
      <w:r>
        <w:rPr>
          <w:lang w:val="en-US"/>
        </w:rPr>
        <w:t>.</w:t>
      </w:r>
      <w:r w:rsidR="00060CB4">
        <w:rPr>
          <w:lang w:val="en-US"/>
        </w:rPr>
        <w:t xml:space="preserve"> </w:t>
      </w:r>
    </w:p>
    <w:p w14:paraId="030968B0" w14:textId="6360323F" w:rsidR="002960B6" w:rsidRDefault="002960B6" w:rsidP="002960B6">
      <w:pPr>
        <w:pStyle w:val="BodyText"/>
        <w:rPr>
          <w:b/>
          <w:bCs/>
          <w:lang w:val="en-US"/>
        </w:rPr>
      </w:pPr>
      <w:r w:rsidRPr="278792E6">
        <w:rPr>
          <w:b/>
          <w:bCs/>
          <w:lang w:val="en-US"/>
        </w:rPr>
        <w:t xml:space="preserve">Proposal </w:t>
      </w:r>
      <w:r w:rsidR="005A70D8">
        <w:rPr>
          <w:b/>
          <w:bCs/>
          <w:lang w:val="en-US"/>
        </w:rPr>
        <w:t>6</w:t>
      </w:r>
      <w:r w:rsidRPr="278792E6">
        <w:rPr>
          <w:b/>
          <w:bCs/>
          <w:lang w:val="en-US"/>
        </w:rPr>
        <w:t xml:space="preserve">: </w:t>
      </w:r>
      <w:r w:rsidR="00113521">
        <w:rPr>
          <w:b/>
          <w:bCs/>
          <w:lang w:val="en-US"/>
        </w:rPr>
        <w:t xml:space="preserve">Use a </w:t>
      </w:r>
      <w:r w:rsidR="00092072">
        <w:rPr>
          <w:b/>
          <w:bCs/>
          <w:lang w:val="en-US"/>
        </w:rPr>
        <w:t xml:space="preserve">UE </w:t>
      </w:r>
      <w:r w:rsidR="00113521">
        <w:rPr>
          <w:b/>
          <w:bCs/>
          <w:lang w:val="en-US"/>
        </w:rPr>
        <w:t>b</w:t>
      </w:r>
      <w:r w:rsidR="00113521" w:rsidRPr="00113521">
        <w:rPr>
          <w:b/>
          <w:bCs/>
          <w:lang w:val="en-US"/>
        </w:rPr>
        <w:t>eam direction switching time</w:t>
      </w:r>
      <w:r w:rsidR="00113521">
        <w:rPr>
          <w:b/>
          <w:bCs/>
          <w:lang w:val="en-US"/>
        </w:rPr>
        <w:t xml:space="preserve"> of 5</w:t>
      </w:r>
      <w:r w:rsidR="00286E77">
        <w:rPr>
          <w:b/>
          <w:bCs/>
          <w:lang w:val="en-US"/>
        </w:rPr>
        <w:t>9</w:t>
      </w:r>
      <w:r w:rsidR="00113521">
        <w:rPr>
          <w:b/>
          <w:bCs/>
          <w:lang w:val="en-US"/>
        </w:rPr>
        <w:t xml:space="preserve"> ns</w:t>
      </w:r>
      <w:r w:rsidRPr="278792E6">
        <w:rPr>
          <w:b/>
          <w:bCs/>
          <w:lang w:val="en-US"/>
        </w:rPr>
        <w:t>.</w:t>
      </w:r>
    </w:p>
    <w:p w14:paraId="165E505C" w14:textId="51A1301F" w:rsidR="00180EAB" w:rsidRPr="00496F6A" w:rsidRDefault="00180EAB" w:rsidP="00180EAB">
      <w:pPr>
        <w:pStyle w:val="BodyText"/>
        <w:rPr>
          <w:lang w:val="en-US"/>
        </w:rPr>
      </w:pPr>
      <w:r>
        <w:rPr>
          <w:lang w:val="en-US"/>
        </w:rPr>
        <w:t xml:space="preserve">During previous meeting it has been suggested to adopt a </w:t>
      </w:r>
      <w:r w:rsidRPr="00092072">
        <w:rPr>
          <w:lang w:val="en-US"/>
        </w:rPr>
        <w:t xml:space="preserve">beam direction-only switching time for FR2-2 </w:t>
      </w:r>
      <w:r>
        <w:rPr>
          <w:lang w:val="en-US"/>
        </w:rPr>
        <w:t xml:space="preserve">of 200ns. This is not acceptable for us as this </w:t>
      </w:r>
      <w:r w:rsidRPr="00180EAB">
        <w:rPr>
          <w:lang w:val="en-US"/>
        </w:rPr>
        <w:t>is excessive</w:t>
      </w:r>
      <w:r>
        <w:rPr>
          <w:lang w:val="en-US"/>
        </w:rPr>
        <w:t xml:space="preserve"> and </w:t>
      </w:r>
      <w:r w:rsidRPr="00180EAB">
        <w:rPr>
          <w:lang w:val="en-US"/>
        </w:rPr>
        <w:t xml:space="preserve">with higher SCS </w:t>
      </w:r>
      <w:r>
        <w:rPr>
          <w:lang w:val="en-US"/>
        </w:rPr>
        <w:t xml:space="preserve">would mean </w:t>
      </w:r>
      <w:r w:rsidRPr="00180EAB">
        <w:rPr>
          <w:lang w:val="en-US"/>
        </w:rPr>
        <w:t xml:space="preserve">the switching time </w:t>
      </w:r>
      <w:r>
        <w:rPr>
          <w:lang w:val="en-US"/>
        </w:rPr>
        <w:t xml:space="preserve">would become </w:t>
      </w:r>
      <w:r w:rsidRPr="00180EAB">
        <w:rPr>
          <w:lang w:val="en-US"/>
        </w:rPr>
        <w:t>longer than the CP</w:t>
      </w:r>
      <w:r>
        <w:rPr>
          <w:lang w:val="en-US"/>
        </w:rPr>
        <w:t xml:space="preserve">. We </w:t>
      </w:r>
      <w:r w:rsidR="00E8142F">
        <w:rPr>
          <w:lang w:val="en-US"/>
        </w:rPr>
        <w:t xml:space="preserve">previously been proposing 50ns and </w:t>
      </w:r>
      <w:r>
        <w:rPr>
          <w:lang w:val="en-US"/>
        </w:rPr>
        <w:t xml:space="preserve">have numerus times requested reasoning for the </w:t>
      </w:r>
      <w:r w:rsidRPr="00180EAB">
        <w:rPr>
          <w:lang w:val="en-US"/>
        </w:rPr>
        <w:t>excessive</w:t>
      </w:r>
      <w:r>
        <w:rPr>
          <w:lang w:val="en-US"/>
        </w:rPr>
        <w:t xml:space="preserve"> </w:t>
      </w:r>
      <w:r w:rsidR="00E8142F">
        <w:rPr>
          <w:lang w:val="en-US"/>
        </w:rPr>
        <w:t>200ns</w:t>
      </w:r>
      <w:r w:rsidR="00BC44E1">
        <w:rPr>
          <w:lang w:val="en-US"/>
        </w:rPr>
        <w:t xml:space="preserve"> but so for not seen any. Hence, we strongly insist adopting a smaller value</w:t>
      </w:r>
      <w:r w:rsidR="001E0B24">
        <w:rPr>
          <w:lang w:val="en-US"/>
        </w:rPr>
        <w:t xml:space="preserve"> than 200ns</w:t>
      </w:r>
      <w:r w:rsidR="00BC44E1">
        <w:rPr>
          <w:lang w:val="en-US"/>
        </w:rPr>
        <w:t>.</w:t>
      </w:r>
      <w:r>
        <w:rPr>
          <w:lang w:val="en-US"/>
        </w:rPr>
        <w:t xml:space="preserve"> </w:t>
      </w:r>
      <w:r w:rsidR="00286E77">
        <w:rPr>
          <w:lang w:val="en-US"/>
        </w:rPr>
        <w:t>A</w:t>
      </w:r>
      <w:r w:rsidR="00286E77" w:rsidRPr="00286E77">
        <w:rPr>
          <w:lang w:val="en-US"/>
        </w:rPr>
        <w:t xml:space="preserve">s the assumption on the BS Rx </w:t>
      </w:r>
      <w:r w:rsidR="00286E77" w:rsidRPr="00286E77">
        <w:rPr>
          <w:lang w:val="en-US"/>
        </w:rPr>
        <w:lastRenderedPageBreak/>
        <w:t xml:space="preserve">switch delay is around 59ns, it seems reasonable not to assume a Rx beam switch time in UE to be faster than for gNB. Based on this we </w:t>
      </w:r>
      <w:r w:rsidR="00286E77">
        <w:rPr>
          <w:lang w:val="en-US"/>
        </w:rPr>
        <w:t xml:space="preserve">could accept </w:t>
      </w:r>
      <w:r w:rsidR="00286E77" w:rsidRPr="00286E77">
        <w:rPr>
          <w:lang w:val="en-US"/>
        </w:rPr>
        <w:t>to define a UE beam direction switching time of delay of 60ns.</w:t>
      </w:r>
    </w:p>
    <w:bookmarkEnd w:id="5"/>
    <w:p w14:paraId="4F300BCC" w14:textId="77777777" w:rsidR="000F63E2" w:rsidRDefault="000F63E2" w:rsidP="004229F6">
      <w:pPr>
        <w:pStyle w:val="Heading1"/>
        <w:numPr>
          <w:ilvl w:val="0"/>
          <w:numId w:val="14"/>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4BFF37CC" w14:textId="77777777" w:rsidR="00E07FF1" w:rsidRDefault="00E07FF1" w:rsidP="00E07FF1">
      <w:pPr>
        <w:rPr>
          <w:b/>
          <w:bCs/>
        </w:rPr>
      </w:pPr>
      <w:r w:rsidRPr="00B4172D">
        <w:rPr>
          <w:b/>
          <w:bCs/>
        </w:rPr>
        <w:t xml:space="preserve">Observation </w:t>
      </w:r>
      <w:r>
        <w:rPr>
          <w:b/>
          <w:bCs/>
        </w:rPr>
        <w:t>1</w:t>
      </w:r>
      <w:r w:rsidRPr="00B4172D">
        <w:rPr>
          <w:b/>
          <w:bCs/>
        </w:rPr>
        <w:t>:</w:t>
      </w:r>
      <w:r>
        <w:rPr>
          <w:b/>
          <w:bCs/>
        </w:rPr>
        <w:t xml:space="preserve"> How many panels including the agreed 8 antenna elements is still FSS. </w:t>
      </w:r>
    </w:p>
    <w:p w14:paraId="0E404E26" w14:textId="77777777" w:rsidR="00E07FF1" w:rsidRDefault="00E07FF1" w:rsidP="00E07FF1">
      <w:pPr>
        <w:rPr>
          <w:b/>
          <w:bCs/>
        </w:rPr>
      </w:pPr>
      <w:r w:rsidRPr="304352E5">
        <w:rPr>
          <w:b/>
          <w:bCs/>
        </w:rPr>
        <w:t xml:space="preserve">Proposal 1: </w:t>
      </w:r>
      <w:r>
        <w:rPr>
          <w:b/>
          <w:bCs/>
        </w:rPr>
        <w:t>Assumption of antenna elements per antenna panel shall be discussed.</w:t>
      </w:r>
    </w:p>
    <w:p w14:paraId="073971F2" w14:textId="77777777" w:rsidR="00E07FF1" w:rsidRDefault="00E07FF1" w:rsidP="00E07FF1">
      <w:pPr>
        <w:rPr>
          <w:b/>
          <w:bCs/>
        </w:rPr>
      </w:pPr>
      <w:r w:rsidRPr="304352E5">
        <w:rPr>
          <w:b/>
          <w:bCs/>
        </w:rPr>
        <w:t xml:space="preserve">Proposal </w:t>
      </w:r>
      <w:r>
        <w:rPr>
          <w:b/>
          <w:bCs/>
        </w:rPr>
        <w:t>2</w:t>
      </w:r>
      <w:r w:rsidRPr="304352E5">
        <w:rPr>
          <w:b/>
          <w:bCs/>
        </w:rPr>
        <w:t xml:space="preserve">: </w:t>
      </w:r>
      <w:r>
        <w:rPr>
          <w:b/>
          <w:bCs/>
        </w:rPr>
        <w:t>M</w:t>
      </w:r>
      <w:r w:rsidRPr="00057489">
        <w:rPr>
          <w:b/>
          <w:bCs/>
        </w:rPr>
        <w:t>inimum UE beamforming requirement</w:t>
      </w:r>
      <w:r>
        <w:rPr>
          <w:b/>
          <w:bCs/>
        </w:rPr>
        <w:t xml:space="preserve">s shall be defined for devices </w:t>
      </w:r>
      <w:r w:rsidRPr="00764F37">
        <w:rPr>
          <w:b/>
          <w:bCs/>
        </w:rPr>
        <w:t>with a TRP exceeding 20 dBm</w:t>
      </w:r>
      <w:r>
        <w:rPr>
          <w:b/>
          <w:bCs/>
        </w:rPr>
        <w:t>.</w:t>
      </w:r>
    </w:p>
    <w:p w14:paraId="237DE8DB" w14:textId="77777777" w:rsidR="00E07FF1" w:rsidRDefault="00E07FF1" w:rsidP="00E07FF1">
      <w:r w:rsidRPr="00B4172D">
        <w:rPr>
          <w:b/>
          <w:bCs/>
        </w:rPr>
        <w:t xml:space="preserve">Observation </w:t>
      </w:r>
      <w:r>
        <w:rPr>
          <w:b/>
          <w:bCs/>
        </w:rPr>
        <w:t>2</w:t>
      </w:r>
      <w:r w:rsidRPr="00B4172D">
        <w:rPr>
          <w:b/>
          <w:bCs/>
        </w:rPr>
        <w:t>:</w:t>
      </w:r>
      <w:r>
        <w:rPr>
          <w:b/>
          <w:bCs/>
        </w:rPr>
        <w:t xml:space="preserve"> </w:t>
      </w:r>
      <w:r w:rsidRPr="00D81711">
        <w:rPr>
          <w:b/>
          <w:bCs/>
        </w:rPr>
        <w:t>Maximum power level TRP</w:t>
      </w:r>
      <w:r>
        <w:rPr>
          <w:b/>
          <w:bCs/>
        </w:rPr>
        <w:t xml:space="preserve"> is in Europe defied at 25 dBm for a handheld device and 55 dBm for a fixed outdoor device with </w:t>
      </w:r>
      <w:r w:rsidRPr="00EA0834">
        <w:rPr>
          <w:b/>
          <w:bCs/>
        </w:rPr>
        <w:t>≥ 30 dB transmit directivity</w:t>
      </w:r>
      <w:r>
        <w:rPr>
          <w:b/>
          <w:bCs/>
        </w:rPr>
        <w:t>.</w:t>
      </w:r>
    </w:p>
    <w:p w14:paraId="2A63D6CF" w14:textId="77777777" w:rsidR="00E07FF1" w:rsidRDefault="00E07FF1" w:rsidP="00E07FF1">
      <w:pPr>
        <w:rPr>
          <w:b/>
          <w:bCs/>
        </w:rPr>
      </w:pPr>
      <w:r>
        <w:rPr>
          <w:b/>
          <w:bCs/>
        </w:rPr>
        <w:t xml:space="preserve">Proposal 3: </w:t>
      </w:r>
      <w:r w:rsidRPr="00283606">
        <w:rPr>
          <w:b/>
          <w:bCs/>
        </w:rPr>
        <w:t>Maximum power level TRP</w:t>
      </w:r>
      <w:r>
        <w:rPr>
          <w:b/>
          <w:bCs/>
        </w:rPr>
        <w:t xml:space="preserve"> of 25 dBm shall be considered. </w:t>
      </w:r>
    </w:p>
    <w:p w14:paraId="21969B8B" w14:textId="77777777" w:rsidR="00E07FF1" w:rsidRDefault="00E07FF1" w:rsidP="00E07FF1">
      <w:r w:rsidRPr="00B4172D">
        <w:rPr>
          <w:b/>
          <w:bCs/>
        </w:rPr>
        <w:t xml:space="preserve">Observation </w:t>
      </w:r>
      <w:r>
        <w:rPr>
          <w:b/>
          <w:bCs/>
        </w:rPr>
        <w:t>3</w:t>
      </w:r>
      <w:r w:rsidRPr="00B4172D">
        <w:rPr>
          <w:b/>
          <w:bCs/>
        </w:rPr>
        <w:t>:</w:t>
      </w:r>
      <w:r>
        <w:rPr>
          <w:b/>
          <w:bCs/>
        </w:rPr>
        <w:t xml:space="preserve"> </w:t>
      </w:r>
      <w:r w:rsidRPr="00D7562A">
        <w:rPr>
          <w:b/>
          <w:bCs/>
        </w:rPr>
        <w:t>Minimum peak EIRP</w:t>
      </w:r>
      <w:r>
        <w:rPr>
          <w:b/>
          <w:bCs/>
        </w:rPr>
        <w:t>, REFSENS and EIS spherical coverage are still needed agreed to confirm applicable power classes for FR2-2.</w:t>
      </w:r>
    </w:p>
    <w:p w14:paraId="288598B0" w14:textId="77777777" w:rsidR="00E07FF1" w:rsidRDefault="00E07FF1" w:rsidP="00E07FF1">
      <w:pPr>
        <w:rPr>
          <w:b/>
          <w:bCs/>
        </w:rPr>
      </w:pPr>
      <w:r>
        <w:rPr>
          <w:b/>
          <w:bCs/>
        </w:rPr>
        <w:t>Proposal 4: In FR2-2 band n263, handheld UE minimum peak EIRP is specified 17.9 dBm</w:t>
      </w:r>
    </w:p>
    <w:p w14:paraId="2087844F" w14:textId="77777777" w:rsidR="00E07FF1" w:rsidRPr="00060CB4" w:rsidRDefault="00E07FF1" w:rsidP="00E07FF1">
      <w:pPr>
        <w:rPr>
          <w:b/>
          <w:bCs/>
        </w:rPr>
      </w:pPr>
      <w:r w:rsidRPr="304352E5">
        <w:rPr>
          <w:b/>
          <w:bCs/>
        </w:rPr>
        <w:t xml:space="preserve">Proposal </w:t>
      </w:r>
      <w:r>
        <w:rPr>
          <w:b/>
          <w:bCs/>
        </w:rPr>
        <w:t>5</w:t>
      </w:r>
      <w:r w:rsidRPr="304352E5">
        <w:rPr>
          <w:b/>
          <w:bCs/>
        </w:rPr>
        <w:t xml:space="preserve">: </w:t>
      </w:r>
      <w:r>
        <w:rPr>
          <w:b/>
          <w:bCs/>
        </w:rPr>
        <w:t xml:space="preserve">Assume a minimum of </w:t>
      </w:r>
      <w:r w:rsidRPr="005D4733">
        <w:rPr>
          <w:b/>
          <w:bCs/>
        </w:rPr>
        <w:t>2 antenna panels</w:t>
      </w:r>
      <w:r>
        <w:rPr>
          <w:b/>
          <w:bCs/>
        </w:rPr>
        <w:t xml:space="preserve"> for a handheld UE</w:t>
      </w:r>
      <w:r w:rsidRPr="005D4733">
        <w:rPr>
          <w:b/>
          <w:bCs/>
        </w:rPr>
        <w:t>.</w:t>
      </w:r>
    </w:p>
    <w:p w14:paraId="2DFA8BFD" w14:textId="77777777" w:rsidR="00E07FF1" w:rsidRDefault="00E07FF1" w:rsidP="00E07FF1">
      <w:pPr>
        <w:pStyle w:val="BodyText"/>
        <w:rPr>
          <w:b/>
          <w:bCs/>
          <w:lang w:val="en-US"/>
        </w:rPr>
      </w:pPr>
      <w:r w:rsidRPr="278792E6">
        <w:rPr>
          <w:b/>
          <w:bCs/>
          <w:lang w:val="en-US"/>
        </w:rPr>
        <w:t xml:space="preserve">Proposal </w:t>
      </w:r>
      <w:r>
        <w:rPr>
          <w:b/>
          <w:bCs/>
          <w:lang w:val="en-US"/>
        </w:rPr>
        <w:t>6</w:t>
      </w:r>
      <w:r w:rsidRPr="278792E6">
        <w:rPr>
          <w:b/>
          <w:bCs/>
          <w:lang w:val="en-US"/>
        </w:rPr>
        <w:t xml:space="preserve">: </w:t>
      </w:r>
      <w:r>
        <w:rPr>
          <w:b/>
          <w:bCs/>
          <w:lang w:val="en-US"/>
        </w:rPr>
        <w:t>Use a UE b</w:t>
      </w:r>
      <w:r w:rsidRPr="00113521">
        <w:rPr>
          <w:b/>
          <w:bCs/>
          <w:lang w:val="en-US"/>
        </w:rPr>
        <w:t>eam direction switching time</w:t>
      </w:r>
      <w:r>
        <w:rPr>
          <w:b/>
          <w:bCs/>
          <w:lang w:val="en-US"/>
        </w:rPr>
        <w:t xml:space="preserve"> of 59 ns</w:t>
      </w:r>
      <w:r w:rsidRPr="278792E6">
        <w:rPr>
          <w:b/>
          <w:bCs/>
          <w:lang w:val="en-US"/>
        </w:rPr>
        <w:t>.</w:t>
      </w:r>
    </w:p>
    <w:p w14:paraId="63CF74F2" w14:textId="177A5AEF" w:rsidR="001F093E" w:rsidRPr="00E07FF1" w:rsidRDefault="001F093E" w:rsidP="001F093E">
      <w:pPr>
        <w:pStyle w:val="BodyText"/>
        <w:rPr>
          <w:b/>
          <w:bCs/>
          <w:lang w:val="en-US"/>
        </w:rPr>
      </w:pP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4229F6">
      <w:pPr>
        <w:pStyle w:val="ListParagraph"/>
        <w:numPr>
          <w:ilvl w:val="0"/>
          <w:numId w:val="13"/>
        </w:numPr>
        <w:overflowPunct/>
        <w:autoSpaceDE/>
        <w:autoSpaceDN/>
        <w:adjustRightInd/>
        <w:spacing w:after="0" w:line="259" w:lineRule="auto"/>
        <w:textAlignment w:val="auto"/>
        <w:rPr>
          <w:lang w:val="en-US"/>
        </w:rPr>
      </w:pPr>
      <w:bookmarkStart w:id="6"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F43CEE5" w:rsidR="00286502" w:rsidRPr="00286502" w:rsidRDefault="00286502" w:rsidP="004229F6">
      <w:pPr>
        <w:pStyle w:val="ListParagraph"/>
        <w:numPr>
          <w:ilvl w:val="0"/>
          <w:numId w:val="13"/>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6"/>
    </w:p>
    <w:p w14:paraId="16F902DC" w14:textId="23C1CA0C" w:rsidR="00050114" w:rsidRDefault="00050114" w:rsidP="004229F6">
      <w:pPr>
        <w:pStyle w:val="ListParagraph"/>
        <w:numPr>
          <w:ilvl w:val="0"/>
          <w:numId w:val="13"/>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5C70F95C" w14:textId="194A25F9" w:rsidR="00873519" w:rsidRDefault="008A215E" w:rsidP="004229F6">
      <w:pPr>
        <w:pStyle w:val="ListParagraph"/>
        <w:numPr>
          <w:ilvl w:val="0"/>
          <w:numId w:val="13"/>
        </w:numPr>
        <w:overflowPunct/>
        <w:autoSpaceDE/>
        <w:autoSpaceDN/>
        <w:adjustRightInd/>
        <w:spacing w:after="0" w:line="259" w:lineRule="auto"/>
        <w:textAlignment w:val="auto"/>
        <w:rPr>
          <w:lang w:val="en-US"/>
        </w:rPr>
      </w:pPr>
      <w:r w:rsidRPr="008A215E">
        <w:rPr>
          <w:lang w:val="en-US"/>
        </w:rPr>
        <w:t>R4-2107973</w:t>
      </w:r>
      <w:r w:rsidR="000F3604">
        <w:rPr>
          <w:lang w:val="en-US"/>
        </w:rPr>
        <w:t xml:space="preserve">, </w:t>
      </w:r>
      <w:r w:rsidRPr="008A215E">
        <w:rPr>
          <w:lang w:val="en-US"/>
        </w:rPr>
        <w:t>WF on 60 GHz UE Tx requirements</w:t>
      </w:r>
    </w:p>
    <w:p w14:paraId="00755443" w14:textId="33C1C09A" w:rsidR="006B6DB1" w:rsidRDefault="00736160" w:rsidP="004229F6">
      <w:pPr>
        <w:pStyle w:val="ListParagraph"/>
        <w:numPr>
          <w:ilvl w:val="0"/>
          <w:numId w:val="13"/>
        </w:numPr>
        <w:overflowPunct/>
        <w:autoSpaceDE/>
        <w:autoSpaceDN/>
        <w:adjustRightInd/>
        <w:spacing w:after="0" w:line="259" w:lineRule="auto"/>
        <w:textAlignment w:val="auto"/>
        <w:rPr>
          <w:lang w:val="da-DK"/>
        </w:rPr>
      </w:pPr>
      <w:r w:rsidRPr="00541D37">
        <w:rPr>
          <w:lang w:val="da-DK"/>
        </w:rPr>
        <w:t>EN 303 753, ETSI BRAN</w:t>
      </w:r>
      <w:r w:rsidR="00B672AE">
        <w:rPr>
          <w:lang w:val="da-DK"/>
        </w:rPr>
        <w:t xml:space="preserve"> </w:t>
      </w:r>
      <w:r w:rsidR="00B672AE" w:rsidRPr="00B672AE">
        <w:rPr>
          <w:lang w:val="da-DK"/>
        </w:rPr>
        <w:t>V0.0.6</w:t>
      </w:r>
    </w:p>
    <w:p w14:paraId="3A8B353C" w14:textId="77777777" w:rsidR="00065F00" w:rsidRPr="00E03F2D" w:rsidRDefault="00065F00" w:rsidP="004229F6">
      <w:pPr>
        <w:pStyle w:val="ListParagraph"/>
        <w:numPr>
          <w:ilvl w:val="0"/>
          <w:numId w:val="13"/>
        </w:numPr>
        <w:overflowPunct/>
        <w:autoSpaceDE/>
        <w:autoSpaceDN/>
        <w:adjustRightInd/>
        <w:spacing w:after="0" w:line="259" w:lineRule="auto"/>
        <w:textAlignment w:val="auto"/>
        <w:rPr>
          <w:lang w:val="en-US"/>
        </w:rPr>
      </w:pPr>
      <w:r w:rsidRPr="00D26202">
        <w:rPr>
          <w:lang w:val="en-US"/>
        </w:rPr>
        <w:t>R4-2114989</w:t>
      </w:r>
      <w:r>
        <w:rPr>
          <w:lang w:val="en-US"/>
        </w:rPr>
        <w:t xml:space="preserve">, </w:t>
      </w:r>
      <w:r w:rsidRPr="00D26202">
        <w:rPr>
          <w:lang w:val="en-US"/>
        </w:rPr>
        <w:t>WF on 60 GHz UE RF requirements</w:t>
      </w:r>
      <w:r>
        <w:rPr>
          <w:lang w:val="en-US"/>
        </w:rPr>
        <w:t>, Qualcomm</w:t>
      </w:r>
    </w:p>
    <w:p w14:paraId="5D0A9937" w14:textId="7AAC49AD" w:rsidR="00065F00" w:rsidRDefault="0052464A" w:rsidP="004229F6">
      <w:pPr>
        <w:pStyle w:val="ListParagraph"/>
        <w:numPr>
          <w:ilvl w:val="0"/>
          <w:numId w:val="13"/>
        </w:numPr>
        <w:overflowPunct/>
        <w:autoSpaceDE/>
        <w:autoSpaceDN/>
        <w:adjustRightInd/>
        <w:spacing w:after="0" w:line="259" w:lineRule="auto"/>
        <w:textAlignment w:val="auto"/>
        <w:rPr>
          <w:lang w:val="en-US"/>
        </w:rPr>
      </w:pPr>
      <w:r>
        <w:rPr>
          <w:lang w:val="en-US"/>
        </w:rPr>
        <w:t>R4-</w:t>
      </w:r>
      <w:r w:rsidRPr="0052464A">
        <w:rPr>
          <w:lang w:val="en-US"/>
        </w:rPr>
        <w:t>2120062</w:t>
      </w:r>
      <w:r>
        <w:rPr>
          <w:lang w:val="en-US"/>
        </w:rPr>
        <w:t xml:space="preserve">, </w:t>
      </w:r>
      <w:r w:rsidRPr="00D26202">
        <w:rPr>
          <w:lang w:val="en-US"/>
        </w:rPr>
        <w:t>WF on 60 GHz UE RF requirements</w:t>
      </w:r>
      <w:r>
        <w:rPr>
          <w:lang w:val="en-US"/>
        </w:rPr>
        <w:t>, Qualcomm</w:t>
      </w:r>
    </w:p>
    <w:p w14:paraId="3E93768C" w14:textId="4FF9CA6E" w:rsidR="000F786D" w:rsidRPr="000F786D" w:rsidRDefault="000F786D" w:rsidP="004229F6">
      <w:pPr>
        <w:pStyle w:val="ListParagraph"/>
        <w:numPr>
          <w:ilvl w:val="0"/>
          <w:numId w:val="13"/>
        </w:numPr>
        <w:rPr>
          <w:lang w:val="en-US" w:eastAsia="ja-JP"/>
        </w:rPr>
      </w:pPr>
      <w:r w:rsidRPr="002A1882">
        <w:rPr>
          <w:lang w:val="en-US" w:eastAsia="ja-JP"/>
        </w:rPr>
        <w:t>3GPP TR 38.808, Study on supporting NR from 52.6 GHz to 71 GHz (Release 17)</w:t>
      </w:r>
    </w:p>
    <w:p w14:paraId="63EE4ABA" w14:textId="76ED22F3" w:rsidR="00B00621" w:rsidRDefault="00292C38" w:rsidP="004229F6">
      <w:pPr>
        <w:pStyle w:val="ListParagraph"/>
        <w:numPr>
          <w:ilvl w:val="0"/>
          <w:numId w:val="13"/>
        </w:numPr>
        <w:overflowPunct/>
        <w:autoSpaceDE/>
        <w:autoSpaceDN/>
        <w:adjustRightInd/>
        <w:spacing w:after="0" w:line="259" w:lineRule="auto"/>
        <w:textAlignment w:val="auto"/>
        <w:rPr>
          <w:lang w:val="en-US"/>
        </w:rPr>
      </w:pPr>
      <w:r w:rsidRPr="00292C38">
        <w:rPr>
          <w:lang w:val="en-US"/>
        </w:rPr>
        <w:t>R4-2107985</w:t>
      </w:r>
      <w:r w:rsidR="00B00621" w:rsidRPr="00B00621">
        <w:rPr>
          <w:lang w:val="en-US"/>
        </w:rPr>
        <w:t>, “</w:t>
      </w:r>
      <w:r w:rsidR="00532BF3" w:rsidRPr="00532BF3">
        <w:rPr>
          <w:lang w:val="en-US"/>
        </w:rPr>
        <w:t>LS on 60 GHz time-related issues</w:t>
      </w:r>
      <w:r w:rsidR="00B00621" w:rsidRPr="00B00621">
        <w:rPr>
          <w:lang w:val="en-US"/>
        </w:rPr>
        <w:t xml:space="preserve">”, </w:t>
      </w:r>
      <w:r w:rsidR="000F786D">
        <w:rPr>
          <w:lang w:val="en-US"/>
        </w:rPr>
        <w:t>RAN4</w:t>
      </w:r>
    </w:p>
    <w:p w14:paraId="1A9A92E3" w14:textId="51101F83" w:rsidR="002A1882" w:rsidRDefault="00E674C5" w:rsidP="004229F6">
      <w:pPr>
        <w:pStyle w:val="ListParagraph"/>
        <w:numPr>
          <w:ilvl w:val="0"/>
          <w:numId w:val="13"/>
        </w:numPr>
        <w:overflowPunct/>
        <w:autoSpaceDE/>
        <w:autoSpaceDN/>
        <w:adjustRightInd/>
        <w:spacing w:after="0" w:line="259" w:lineRule="auto"/>
        <w:textAlignment w:val="auto"/>
        <w:rPr>
          <w:lang w:val="en-US"/>
        </w:rPr>
      </w:pPr>
      <w:r w:rsidRPr="00E674C5">
        <w:rPr>
          <w:lang w:val="en-US"/>
        </w:rPr>
        <w:t>R4-1805766, “LS on UE Rx/Tx transition times”, RAN4</w:t>
      </w:r>
    </w:p>
    <w:p w14:paraId="7207591D" w14:textId="01EF9FD8" w:rsidR="00C77589" w:rsidRDefault="00C77589" w:rsidP="004229F6">
      <w:pPr>
        <w:pStyle w:val="ListParagraph"/>
        <w:numPr>
          <w:ilvl w:val="0"/>
          <w:numId w:val="13"/>
        </w:numPr>
        <w:overflowPunct/>
        <w:autoSpaceDE/>
        <w:autoSpaceDN/>
        <w:adjustRightInd/>
        <w:spacing w:after="0" w:line="259" w:lineRule="auto"/>
        <w:textAlignment w:val="auto"/>
        <w:rPr>
          <w:lang w:val="en-US"/>
        </w:rPr>
      </w:pPr>
      <w:r w:rsidRPr="00C77589">
        <w:rPr>
          <w:lang w:val="en-US"/>
        </w:rPr>
        <w:t>R4-2107972</w:t>
      </w:r>
      <w:r>
        <w:rPr>
          <w:lang w:val="en-US"/>
        </w:rPr>
        <w:t>, “</w:t>
      </w:r>
      <w:r w:rsidRPr="00C77589">
        <w:rPr>
          <w:lang w:val="en-US"/>
        </w:rPr>
        <w:t>WF on 60GHz UE timing</w:t>
      </w:r>
      <w:r>
        <w:rPr>
          <w:lang w:val="en-US"/>
        </w:rPr>
        <w:t>”, Apple</w:t>
      </w:r>
    </w:p>
    <w:p w14:paraId="7295D654" w14:textId="4AD4800B" w:rsidR="00E520DA" w:rsidRDefault="00C77589" w:rsidP="004229F6">
      <w:pPr>
        <w:pStyle w:val="ListParagraph"/>
        <w:numPr>
          <w:ilvl w:val="0"/>
          <w:numId w:val="13"/>
        </w:numPr>
        <w:overflowPunct/>
        <w:autoSpaceDE/>
        <w:autoSpaceDN/>
        <w:adjustRightInd/>
        <w:spacing w:after="0" w:line="259" w:lineRule="auto"/>
        <w:textAlignment w:val="auto"/>
        <w:rPr>
          <w:lang w:val="en-US"/>
        </w:rPr>
      </w:pPr>
      <w:r w:rsidRPr="00C77589">
        <w:rPr>
          <w:lang w:val="en-US"/>
        </w:rPr>
        <w:t>R4-2120063</w:t>
      </w:r>
      <w:r w:rsidR="00E520DA">
        <w:rPr>
          <w:lang w:val="en-US"/>
        </w:rPr>
        <w:t>, “</w:t>
      </w:r>
      <w:r w:rsidRPr="00C77589">
        <w:rPr>
          <w:lang w:val="en-US"/>
        </w:rPr>
        <w:t>WF on 60GHz UE timing</w:t>
      </w:r>
      <w:r>
        <w:rPr>
          <w:lang w:val="en-US"/>
        </w:rPr>
        <w:t>”, Apple</w:t>
      </w:r>
    </w:p>
    <w:p w14:paraId="44ABC8D7" w14:textId="7CF62A69" w:rsidR="00A5072C" w:rsidRDefault="00337887" w:rsidP="004229F6">
      <w:pPr>
        <w:pStyle w:val="ListParagraph"/>
        <w:numPr>
          <w:ilvl w:val="0"/>
          <w:numId w:val="13"/>
        </w:numPr>
        <w:overflowPunct/>
        <w:autoSpaceDE/>
        <w:autoSpaceDN/>
        <w:adjustRightInd/>
        <w:spacing w:after="0" w:line="259" w:lineRule="auto"/>
        <w:textAlignment w:val="auto"/>
        <w:rPr>
          <w:lang w:val="en-US"/>
        </w:rPr>
      </w:pPr>
      <w:r>
        <w:rPr>
          <w:lang w:val="en-US"/>
        </w:rPr>
        <w:t>R4-2120677, “WF on BS RF Tx requirements”, Noki</w:t>
      </w:r>
      <w:r w:rsidR="00A5072C">
        <w:rPr>
          <w:lang w:val="en-US"/>
        </w:rPr>
        <w:t>a</w:t>
      </w:r>
      <w:bookmarkEnd w:id="2"/>
    </w:p>
    <w:p w14:paraId="0AC5ECE4" w14:textId="45A97252" w:rsidR="006C5C51" w:rsidRDefault="00A23C43" w:rsidP="004229F6">
      <w:pPr>
        <w:pStyle w:val="ListParagraph"/>
        <w:numPr>
          <w:ilvl w:val="0"/>
          <w:numId w:val="13"/>
        </w:numPr>
        <w:overflowPunct/>
        <w:autoSpaceDE/>
        <w:autoSpaceDN/>
        <w:adjustRightInd/>
        <w:spacing w:after="0" w:line="259" w:lineRule="auto"/>
        <w:textAlignment w:val="auto"/>
        <w:rPr>
          <w:lang w:val="en-US"/>
        </w:rPr>
      </w:pPr>
      <w:r w:rsidRPr="00A23C43">
        <w:rPr>
          <w:lang w:val="en-US"/>
        </w:rPr>
        <w:t>R4-2202366</w:t>
      </w:r>
      <w:r>
        <w:rPr>
          <w:lang w:val="en-US"/>
        </w:rPr>
        <w:t>, “</w:t>
      </w:r>
      <w:r w:rsidR="00925532" w:rsidRPr="00925532">
        <w:rPr>
          <w:lang w:val="en-US"/>
        </w:rPr>
        <w:t>WF on 60 GHz UE RF</w:t>
      </w:r>
      <w:r>
        <w:rPr>
          <w:lang w:val="en-US"/>
        </w:rPr>
        <w:t>”</w:t>
      </w:r>
      <w:r w:rsidR="00925532" w:rsidRPr="00925532">
        <w:rPr>
          <w:lang w:val="en-US"/>
        </w:rPr>
        <w:t xml:space="preserve"> </w:t>
      </w:r>
      <w:r w:rsidR="00925532">
        <w:rPr>
          <w:lang w:val="en-US"/>
        </w:rPr>
        <w:t>, Qualcomm</w:t>
      </w:r>
    </w:p>
    <w:p w14:paraId="3DF1B404" w14:textId="77777777" w:rsidR="008F1D47" w:rsidRDefault="008F1D47" w:rsidP="004229F6">
      <w:pPr>
        <w:pStyle w:val="ListParagraph"/>
        <w:numPr>
          <w:ilvl w:val="0"/>
          <w:numId w:val="13"/>
        </w:numPr>
        <w:overflowPunct/>
        <w:autoSpaceDE/>
        <w:adjustRightInd/>
        <w:spacing w:after="0" w:line="256" w:lineRule="auto"/>
        <w:textAlignment w:val="auto"/>
        <w:rPr>
          <w:lang w:val="en-US"/>
        </w:rPr>
      </w:pPr>
      <w:r w:rsidRPr="00313A61">
        <w:rPr>
          <w:lang w:val="en-US"/>
        </w:rPr>
        <w:t>R4-2201073</w:t>
      </w:r>
      <w:r>
        <w:rPr>
          <w:lang w:val="en-US"/>
        </w:rPr>
        <w:t>, “</w:t>
      </w:r>
      <w:r w:rsidRPr="00313A61">
        <w:rPr>
          <w:lang w:val="en-US"/>
        </w:rPr>
        <w:t>On UE Tx RF aspects for a NR band in the range 52.6GHz – 71GHz</w:t>
      </w:r>
      <w:r>
        <w:rPr>
          <w:lang w:val="en-US"/>
        </w:rPr>
        <w:t>”, Nokia</w:t>
      </w:r>
      <w:r>
        <w:rPr>
          <w:lang w:val="en-US" w:eastAsia="zh-CN"/>
        </w:rPr>
        <w:t xml:space="preserve"> </w:t>
      </w:r>
    </w:p>
    <w:p w14:paraId="6AF1BFC9" w14:textId="77777777" w:rsidR="008F1D47" w:rsidRDefault="008F1D47" w:rsidP="004229F6">
      <w:pPr>
        <w:pStyle w:val="ListParagraph"/>
        <w:numPr>
          <w:ilvl w:val="0"/>
          <w:numId w:val="13"/>
        </w:numPr>
        <w:overflowPunct/>
        <w:autoSpaceDE/>
        <w:adjustRightInd/>
        <w:spacing w:after="0" w:line="256" w:lineRule="auto"/>
        <w:textAlignment w:val="auto"/>
        <w:rPr>
          <w:lang w:val="en-US"/>
        </w:rPr>
      </w:pPr>
      <w:r>
        <w:rPr>
          <w:lang w:val="en-US"/>
        </w:rPr>
        <w:t>R4-2200238, “</w:t>
      </w:r>
      <w:r>
        <w:rPr>
          <w:i/>
          <w:iCs/>
          <w:lang w:val="en-US"/>
        </w:rPr>
        <w:t xml:space="preserve">60 GHz UE Tx”, </w:t>
      </w:r>
      <w:r>
        <w:rPr>
          <w:lang w:val="en-US"/>
        </w:rPr>
        <w:t>Qualcomm Incorporated</w:t>
      </w:r>
    </w:p>
    <w:p w14:paraId="112B9F30" w14:textId="44CF2D73" w:rsidR="00A5072C" w:rsidRPr="004229F6" w:rsidRDefault="008F1D47" w:rsidP="004229F6">
      <w:pPr>
        <w:pStyle w:val="ListParagraph"/>
        <w:numPr>
          <w:ilvl w:val="0"/>
          <w:numId w:val="13"/>
        </w:numPr>
        <w:overflowPunct/>
        <w:autoSpaceDE/>
        <w:adjustRightInd/>
        <w:spacing w:after="0" w:line="256" w:lineRule="auto"/>
        <w:textAlignment w:val="auto"/>
        <w:rPr>
          <w:lang w:val="en-US"/>
        </w:rPr>
      </w:pPr>
      <w:r>
        <w:rPr>
          <w:lang w:val="en-US"/>
        </w:rPr>
        <w:t>R4-2200067, “</w:t>
      </w:r>
      <w:r>
        <w:rPr>
          <w:i/>
          <w:iCs/>
          <w:lang w:val="en-US"/>
        </w:rPr>
        <w:t xml:space="preserve">Views on UE antenna elements from FR2-2”, </w:t>
      </w:r>
      <w:r>
        <w:rPr>
          <w:lang w:val="en-US"/>
        </w:rPr>
        <w:t>Murata Manufacturing Co., Ltd.</w:t>
      </w:r>
    </w:p>
    <w:sectPr w:rsidR="00A5072C" w:rsidRPr="004229F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7A82C" w14:textId="77777777" w:rsidR="00531F19" w:rsidRDefault="00531F19">
      <w:r>
        <w:separator/>
      </w:r>
    </w:p>
    <w:p w14:paraId="0BBB890A" w14:textId="77777777" w:rsidR="00531F19" w:rsidRDefault="00531F19"/>
  </w:endnote>
  <w:endnote w:type="continuationSeparator" w:id="0">
    <w:p w14:paraId="6A3AF258" w14:textId="77777777" w:rsidR="00531F19" w:rsidRDefault="00531F19">
      <w:r>
        <w:continuationSeparator/>
      </w:r>
    </w:p>
    <w:p w14:paraId="72700DE1" w14:textId="77777777" w:rsidR="00531F19" w:rsidRDefault="00531F19"/>
  </w:endnote>
  <w:endnote w:type="continuationNotice" w:id="1">
    <w:p w14:paraId="30E3BF81" w14:textId="77777777" w:rsidR="00531F19" w:rsidRDefault="00531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93943" w14:textId="77777777" w:rsidR="00531F19" w:rsidRDefault="00531F19">
      <w:r>
        <w:separator/>
      </w:r>
    </w:p>
    <w:p w14:paraId="4D86889F" w14:textId="77777777" w:rsidR="00531F19" w:rsidRDefault="00531F19"/>
  </w:footnote>
  <w:footnote w:type="continuationSeparator" w:id="0">
    <w:p w14:paraId="10225E28" w14:textId="77777777" w:rsidR="00531F19" w:rsidRDefault="00531F19">
      <w:r>
        <w:continuationSeparator/>
      </w:r>
    </w:p>
    <w:p w14:paraId="1182ECB1" w14:textId="77777777" w:rsidR="00531F19" w:rsidRDefault="00531F19"/>
  </w:footnote>
  <w:footnote w:type="continuationNotice" w:id="1">
    <w:p w14:paraId="4671CA44" w14:textId="77777777" w:rsidR="00531F19" w:rsidRDefault="00531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5"/>
  </w:num>
  <w:num w:numId="3">
    <w:abstractNumId w:val="17"/>
  </w:num>
  <w:num w:numId="4">
    <w:abstractNumId w:val="3"/>
  </w:num>
  <w:num w:numId="5">
    <w:abstractNumId w:val="0"/>
  </w:num>
  <w:num w:numId="6">
    <w:abstractNumId w:val="16"/>
  </w:num>
  <w:num w:numId="7">
    <w:abstractNumId w:val="12"/>
  </w:num>
  <w:num w:numId="8">
    <w:abstractNumId w:val="15"/>
  </w:num>
  <w:num w:numId="9">
    <w:abstractNumId w:val="4"/>
  </w:num>
  <w:num w:numId="10">
    <w:abstractNumId w:val="9"/>
  </w:num>
  <w:num w:numId="11">
    <w:abstractNumId w:val="18"/>
  </w:num>
  <w:num w:numId="12">
    <w:abstractNumId w:val="7"/>
  </w:num>
  <w:num w:numId="13">
    <w:abstractNumId w:val="10"/>
  </w:num>
  <w:num w:numId="14">
    <w:abstractNumId w:val="6"/>
  </w:num>
  <w:num w:numId="15">
    <w:abstractNumId w:val="2"/>
  </w:num>
  <w:num w:numId="16">
    <w:abstractNumId w:val="14"/>
  </w:num>
  <w:num w:numId="17">
    <w:abstractNumId w:val="13"/>
  </w:num>
  <w:num w:numId="18">
    <w:abstractNumId w:val="11"/>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61F"/>
    <w:rsid w:val="00017D91"/>
    <w:rsid w:val="00021087"/>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41C3"/>
    <w:rsid w:val="0005654A"/>
    <w:rsid w:val="0005692B"/>
    <w:rsid w:val="00057323"/>
    <w:rsid w:val="00057489"/>
    <w:rsid w:val="00060CB4"/>
    <w:rsid w:val="0006168A"/>
    <w:rsid w:val="00061F26"/>
    <w:rsid w:val="00061FCE"/>
    <w:rsid w:val="000622DA"/>
    <w:rsid w:val="00062576"/>
    <w:rsid w:val="00062A74"/>
    <w:rsid w:val="00062E33"/>
    <w:rsid w:val="00064217"/>
    <w:rsid w:val="00064909"/>
    <w:rsid w:val="00065047"/>
    <w:rsid w:val="00065F00"/>
    <w:rsid w:val="000662ED"/>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2F4B"/>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2D9"/>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D55"/>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C7F7E"/>
    <w:rsid w:val="001D0A3B"/>
    <w:rsid w:val="001D3758"/>
    <w:rsid w:val="001D48E8"/>
    <w:rsid w:val="001D54E1"/>
    <w:rsid w:val="001D67DE"/>
    <w:rsid w:val="001E0B24"/>
    <w:rsid w:val="001E0D31"/>
    <w:rsid w:val="001E16C7"/>
    <w:rsid w:val="001E176C"/>
    <w:rsid w:val="001E3991"/>
    <w:rsid w:val="001E3A2B"/>
    <w:rsid w:val="001E44A8"/>
    <w:rsid w:val="001E5290"/>
    <w:rsid w:val="001E597F"/>
    <w:rsid w:val="001E60E9"/>
    <w:rsid w:val="001E6212"/>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3606"/>
    <w:rsid w:val="0028501E"/>
    <w:rsid w:val="002854CF"/>
    <w:rsid w:val="00286502"/>
    <w:rsid w:val="00286E77"/>
    <w:rsid w:val="0028727D"/>
    <w:rsid w:val="00290080"/>
    <w:rsid w:val="0029195F"/>
    <w:rsid w:val="00291C07"/>
    <w:rsid w:val="00291C0E"/>
    <w:rsid w:val="00292204"/>
    <w:rsid w:val="00292C38"/>
    <w:rsid w:val="002936E0"/>
    <w:rsid w:val="002945D4"/>
    <w:rsid w:val="00294F75"/>
    <w:rsid w:val="00294FEA"/>
    <w:rsid w:val="002960B6"/>
    <w:rsid w:val="002A0C31"/>
    <w:rsid w:val="002A1882"/>
    <w:rsid w:val="002A472E"/>
    <w:rsid w:val="002A4F73"/>
    <w:rsid w:val="002A6D1B"/>
    <w:rsid w:val="002A6DFE"/>
    <w:rsid w:val="002A7085"/>
    <w:rsid w:val="002A7834"/>
    <w:rsid w:val="002B1D9A"/>
    <w:rsid w:val="002B1F8B"/>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60B"/>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A61"/>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0CC4"/>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8F9"/>
    <w:rsid w:val="00397D54"/>
    <w:rsid w:val="003A07CC"/>
    <w:rsid w:val="003A1B84"/>
    <w:rsid w:val="003A44BA"/>
    <w:rsid w:val="003A62F2"/>
    <w:rsid w:val="003A679B"/>
    <w:rsid w:val="003B030C"/>
    <w:rsid w:val="003B2E03"/>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42E3"/>
    <w:rsid w:val="003E59C7"/>
    <w:rsid w:val="003E7613"/>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9F6"/>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3298"/>
    <w:rsid w:val="0047494B"/>
    <w:rsid w:val="004751F1"/>
    <w:rsid w:val="00475E66"/>
    <w:rsid w:val="00477BA2"/>
    <w:rsid w:val="004823D7"/>
    <w:rsid w:val="00482850"/>
    <w:rsid w:val="00486056"/>
    <w:rsid w:val="0048606A"/>
    <w:rsid w:val="00487109"/>
    <w:rsid w:val="00491DAB"/>
    <w:rsid w:val="00493D41"/>
    <w:rsid w:val="004945D6"/>
    <w:rsid w:val="00494B6B"/>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0A8C"/>
    <w:rsid w:val="004C132D"/>
    <w:rsid w:val="004C1698"/>
    <w:rsid w:val="004C2CA8"/>
    <w:rsid w:val="004C2D7C"/>
    <w:rsid w:val="004C3029"/>
    <w:rsid w:val="004C3B22"/>
    <w:rsid w:val="004C4594"/>
    <w:rsid w:val="004C489F"/>
    <w:rsid w:val="004C580F"/>
    <w:rsid w:val="004C5A87"/>
    <w:rsid w:val="004C5AEB"/>
    <w:rsid w:val="004C5B4E"/>
    <w:rsid w:val="004C72FA"/>
    <w:rsid w:val="004D0342"/>
    <w:rsid w:val="004D0AA6"/>
    <w:rsid w:val="004D1386"/>
    <w:rsid w:val="004D3B2D"/>
    <w:rsid w:val="004D47FA"/>
    <w:rsid w:val="004D4D0F"/>
    <w:rsid w:val="004D6000"/>
    <w:rsid w:val="004E0607"/>
    <w:rsid w:val="004E0719"/>
    <w:rsid w:val="004E2429"/>
    <w:rsid w:val="004E2606"/>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5E8F"/>
    <w:rsid w:val="005070D4"/>
    <w:rsid w:val="005071EF"/>
    <w:rsid w:val="0051331E"/>
    <w:rsid w:val="0051347A"/>
    <w:rsid w:val="00513E87"/>
    <w:rsid w:val="0051427A"/>
    <w:rsid w:val="00514429"/>
    <w:rsid w:val="0051506F"/>
    <w:rsid w:val="005150DC"/>
    <w:rsid w:val="00516441"/>
    <w:rsid w:val="0051764C"/>
    <w:rsid w:val="005179E9"/>
    <w:rsid w:val="005209E5"/>
    <w:rsid w:val="00523E57"/>
    <w:rsid w:val="00524085"/>
    <w:rsid w:val="0052464A"/>
    <w:rsid w:val="00526BAB"/>
    <w:rsid w:val="00531F19"/>
    <w:rsid w:val="00532BF3"/>
    <w:rsid w:val="005335CB"/>
    <w:rsid w:val="00533987"/>
    <w:rsid w:val="00533AC7"/>
    <w:rsid w:val="00534124"/>
    <w:rsid w:val="00535F5C"/>
    <w:rsid w:val="005365A0"/>
    <w:rsid w:val="00541D37"/>
    <w:rsid w:val="00542C29"/>
    <w:rsid w:val="00543732"/>
    <w:rsid w:val="00543E46"/>
    <w:rsid w:val="005446C1"/>
    <w:rsid w:val="00544EE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1AB1"/>
    <w:rsid w:val="005A70D8"/>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514"/>
    <w:rsid w:val="00621B02"/>
    <w:rsid w:val="00623907"/>
    <w:rsid w:val="00624AAC"/>
    <w:rsid w:val="00625115"/>
    <w:rsid w:val="00625881"/>
    <w:rsid w:val="00625B6E"/>
    <w:rsid w:val="00626DC7"/>
    <w:rsid w:val="006303E8"/>
    <w:rsid w:val="006320A1"/>
    <w:rsid w:val="00632725"/>
    <w:rsid w:val="00632C9D"/>
    <w:rsid w:val="00635B02"/>
    <w:rsid w:val="006375AA"/>
    <w:rsid w:val="00640093"/>
    <w:rsid w:val="0064167E"/>
    <w:rsid w:val="00641FE9"/>
    <w:rsid w:val="00642AFB"/>
    <w:rsid w:val="006440DA"/>
    <w:rsid w:val="006458E7"/>
    <w:rsid w:val="0064640C"/>
    <w:rsid w:val="0064665F"/>
    <w:rsid w:val="00647878"/>
    <w:rsid w:val="00647A8A"/>
    <w:rsid w:val="00647BD1"/>
    <w:rsid w:val="00650FCE"/>
    <w:rsid w:val="00654165"/>
    <w:rsid w:val="00654AB7"/>
    <w:rsid w:val="00655164"/>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12"/>
    <w:rsid w:val="006B137F"/>
    <w:rsid w:val="006B209E"/>
    <w:rsid w:val="006B2874"/>
    <w:rsid w:val="006B4435"/>
    <w:rsid w:val="006B4CCD"/>
    <w:rsid w:val="006B656E"/>
    <w:rsid w:val="006B6DB1"/>
    <w:rsid w:val="006C05CA"/>
    <w:rsid w:val="006C0F6F"/>
    <w:rsid w:val="006C22F4"/>
    <w:rsid w:val="006C358C"/>
    <w:rsid w:val="006C407C"/>
    <w:rsid w:val="006C5C51"/>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3DAC"/>
    <w:rsid w:val="00764F37"/>
    <w:rsid w:val="007654C9"/>
    <w:rsid w:val="00766AB5"/>
    <w:rsid w:val="00766C05"/>
    <w:rsid w:val="00766D2F"/>
    <w:rsid w:val="00771FE9"/>
    <w:rsid w:val="00772B8A"/>
    <w:rsid w:val="007736EF"/>
    <w:rsid w:val="007755DF"/>
    <w:rsid w:val="00775CBA"/>
    <w:rsid w:val="00776CD5"/>
    <w:rsid w:val="007770F7"/>
    <w:rsid w:val="007776D1"/>
    <w:rsid w:val="0078119E"/>
    <w:rsid w:val="00782601"/>
    <w:rsid w:val="00782C76"/>
    <w:rsid w:val="0078334C"/>
    <w:rsid w:val="007833DC"/>
    <w:rsid w:val="00785115"/>
    <w:rsid w:val="007852BA"/>
    <w:rsid w:val="007854C7"/>
    <w:rsid w:val="007854E3"/>
    <w:rsid w:val="00785E23"/>
    <w:rsid w:val="0078618D"/>
    <w:rsid w:val="00790278"/>
    <w:rsid w:val="0079097B"/>
    <w:rsid w:val="00791BCA"/>
    <w:rsid w:val="00791D1C"/>
    <w:rsid w:val="0079225A"/>
    <w:rsid w:val="007940E2"/>
    <w:rsid w:val="00796E1D"/>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997"/>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14"/>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4B90"/>
    <w:rsid w:val="008168BF"/>
    <w:rsid w:val="00817E7D"/>
    <w:rsid w:val="00817FB4"/>
    <w:rsid w:val="008203A3"/>
    <w:rsid w:val="00820435"/>
    <w:rsid w:val="008207B0"/>
    <w:rsid w:val="00822198"/>
    <w:rsid w:val="00822995"/>
    <w:rsid w:val="00823AB1"/>
    <w:rsid w:val="00826146"/>
    <w:rsid w:val="008265D4"/>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695F"/>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1D47"/>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33F"/>
    <w:rsid w:val="00907F83"/>
    <w:rsid w:val="00910746"/>
    <w:rsid w:val="00913355"/>
    <w:rsid w:val="00915844"/>
    <w:rsid w:val="00915F1D"/>
    <w:rsid w:val="00916926"/>
    <w:rsid w:val="00916F3F"/>
    <w:rsid w:val="00920430"/>
    <w:rsid w:val="00921FE8"/>
    <w:rsid w:val="00923194"/>
    <w:rsid w:val="00923C29"/>
    <w:rsid w:val="00923EE6"/>
    <w:rsid w:val="00925532"/>
    <w:rsid w:val="00926ADC"/>
    <w:rsid w:val="00927270"/>
    <w:rsid w:val="0093038E"/>
    <w:rsid w:val="009304ED"/>
    <w:rsid w:val="00930A40"/>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4C6E"/>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A25"/>
    <w:rsid w:val="00964F06"/>
    <w:rsid w:val="00966606"/>
    <w:rsid w:val="00966901"/>
    <w:rsid w:val="00970ED6"/>
    <w:rsid w:val="00971B9C"/>
    <w:rsid w:val="009759A4"/>
    <w:rsid w:val="00975C1D"/>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4E41"/>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81A"/>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3C43"/>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72C"/>
    <w:rsid w:val="00A50DAC"/>
    <w:rsid w:val="00A51977"/>
    <w:rsid w:val="00A51BCB"/>
    <w:rsid w:val="00A51E2D"/>
    <w:rsid w:val="00A524FB"/>
    <w:rsid w:val="00A54ACB"/>
    <w:rsid w:val="00A56960"/>
    <w:rsid w:val="00A56A92"/>
    <w:rsid w:val="00A56DF1"/>
    <w:rsid w:val="00A60E91"/>
    <w:rsid w:val="00A631D6"/>
    <w:rsid w:val="00A63785"/>
    <w:rsid w:val="00A63C0C"/>
    <w:rsid w:val="00A63E02"/>
    <w:rsid w:val="00A641AC"/>
    <w:rsid w:val="00A64736"/>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2E77"/>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37ED"/>
    <w:rsid w:val="00AD4AF0"/>
    <w:rsid w:val="00AD5536"/>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412"/>
    <w:rsid w:val="00B01868"/>
    <w:rsid w:val="00B0411F"/>
    <w:rsid w:val="00B05AC3"/>
    <w:rsid w:val="00B07BE0"/>
    <w:rsid w:val="00B11134"/>
    <w:rsid w:val="00B11B6E"/>
    <w:rsid w:val="00B122C2"/>
    <w:rsid w:val="00B13F9A"/>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2AE"/>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D5E"/>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699C"/>
    <w:rsid w:val="00C77589"/>
    <w:rsid w:val="00C80B84"/>
    <w:rsid w:val="00C81BD7"/>
    <w:rsid w:val="00C82381"/>
    <w:rsid w:val="00C84365"/>
    <w:rsid w:val="00C85764"/>
    <w:rsid w:val="00C86A01"/>
    <w:rsid w:val="00C8790B"/>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2C7"/>
    <w:rsid w:val="00CC4CB1"/>
    <w:rsid w:val="00CC5086"/>
    <w:rsid w:val="00CC59D4"/>
    <w:rsid w:val="00CC5A82"/>
    <w:rsid w:val="00CC6138"/>
    <w:rsid w:val="00CC6643"/>
    <w:rsid w:val="00CC6C23"/>
    <w:rsid w:val="00CD128F"/>
    <w:rsid w:val="00CE0D19"/>
    <w:rsid w:val="00CE271C"/>
    <w:rsid w:val="00CE321F"/>
    <w:rsid w:val="00CE41CE"/>
    <w:rsid w:val="00CE54A0"/>
    <w:rsid w:val="00CE60BF"/>
    <w:rsid w:val="00CE6434"/>
    <w:rsid w:val="00CE6EAE"/>
    <w:rsid w:val="00CE7088"/>
    <w:rsid w:val="00CF2344"/>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25"/>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9ED"/>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04DB"/>
    <w:rsid w:val="00D71794"/>
    <w:rsid w:val="00D71826"/>
    <w:rsid w:val="00D71B4B"/>
    <w:rsid w:val="00D72AC1"/>
    <w:rsid w:val="00D73687"/>
    <w:rsid w:val="00D7370E"/>
    <w:rsid w:val="00D7493C"/>
    <w:rsid w:val="00D7562A"/>
    <w:rsid w:val="00D75C1B"/>
    <w:rsid w:val="00D76372"/>
    <w:rsid w:val="00D77783"/>
    <w:rsid w:val="00D77F9C"/>
    <w:rsid w:val="00D80C87"/>
    <w:rsid w:val="00D81711"/>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BEB"/>
    <w:rsid w:val="00DD3E26"/>
    <w:rsid w:val="00DD4539"/>
    <w:rsid w:val="00DD53B0"/>
    <w:rsid w:val="00DE1154"/>
    <w:rsid w:val="00DE1689"/>
    <w:rsid w:val="00DE2140"/>
    <w:rsid w:val="00DE36B9"/>
    <w:rsid w:val="00DE39FF"/>
    <w:rsid w:val="00DE40C6"/>
    <w:rsid w:val="00DE48AB"/>
    <w:rsid w:val="00DE4C0D"/>
    <w:rsid w:val="00DE4FDB"/>
    <w:rsid w:val="00DE560B"/>
    <w:rsid w:val="00DE560E"/>
    <w:rsid w:val="00DF057C"/>
    <w:rsid w:val="00DF1523"/>
    <w:rsid w:val="00DF2439"/>
    <w:rsid w:val="00DF3F78"/>
    <w:rsid w:val="00DF4C29"/>
    <w:rsid w:val="00DF54A2"/>
    <w:rsid w:val="00DF5633"/>
    <w:rsid w:val="00DF5662"/>
    <w:rsid w:val="00DF5A48"/>
    <w:rsid w:val="00DF5E51"/>
    <w:rsid w:val="00E01BAB"/>
    <w:rsid w:val="00E02C7F"/>
    <w:rsid w:val="00E03F2D"/>
    <w:rsid w:val="00E0546E"/>
    <w:rsid w:val="00E0686F"/>
    <w:rsid w:val="00E06D47"/>
    <w:rsid w:val="00E078A6"/>
    <w:rsid w:val="00E07FF1"/>
    <w:rsid w:val="00E1060B"/>
    <w:rsid w:val="00E113DE"/>
    <w:rsid w:val="00E116BE"/>
    <w:rsid w:val="00E127FD"/>
    <w:rsid w:val="00E12A28"/>
    <w:rsid w:val="00E13409"/>
    <w:rsid w:val="00E13456"/>
    <w:rsid w:val="00E13871"/>
    <w:rsid w:val="00E13DC2"/>
    <w:rsid w:val="00E14144"/>
    <w:rsid w:val="00E15481"/>
    <w:rsid w:val="00E1717E"/>
    <w:rsid w:val="00E20B97"/>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0834"/>
    <w:rsid w:val="00EA316B"/>
    <w:rsid w:val="00EA53FD"/>
    <w:rsid w:val="00EA5655"/>
    <w:rsid w:val="00EA6245"/>
    <w:rsid w:val="00EA637B"/>
    <w:rsid w:val="00EB0AB1"/>
    <w:rsid w:val="00EB0F36"/>
    <w:rsid w:val="00EB3E17"/>
    <w:rsid w:val="00EB55B9"/>
    <w:rsid w:val="00EB7362"/>
    <w:rsid w:val="00EC0BFB"/>
    <w:rsid w:val="00EC2165"/>
    <w:rsid w:val="00EC2D8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12F8"/>
    <w:rsid w:val="00F0212C"/>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14F15"/>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710"/>
    <w:rsid w:val="00F33B81"/>
    <w:rsid w:val="00F3495F"/>
    <w:rsid w:val="00F3518D"/>
    <w:rsid w:val="00F351CB"/>
    <w:rsid w:val="00F35C82"/>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0CF"/>
    <w:rsid w:val="00F839EC"/>
    <w:rsid w:val="00F85559"/>
    <w:rsid w:val="00F857F2"/>
    <w:rsid w:val="00F87720"/>
    <w:rsid w:val="00F878D6"/>
    <w:rsid w:val="00F87B09"/>
    <w:rsid w:val="00F909A6"/>
    <w:rsid w:val="00F910AD"/>
    <w:rsid w:val="00F9247C"/>
    <w:rsid w:val="00F9257C"/>
    <w:rsid w:val="00F9496C"/>
    <w:rsid w:val="00F954EE"/>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2932"/>
    <w:rsid w:val="00FD3C4C"/>
    <w:rsid w:val="00FD47B7"/>
    <w:rsid w:val="00FD5C92"/>
    <w:rsid w:val="00FD669E"/>
    <w:rsid w:val="00FD6A99"/>
    <w:rsid w:val="00FE1CC3"/>
    <w:rsid w:val="00FE2BC4"/>
    <w:rsid w:val="00FE541D"/>
    <w:rsid w:val="00FE628E"/>
    <w:rsid w:val="00FE6414"/>
    <w:rsid w:val="00FE7719"/>
    <w:rsid w:val="00FE7E29"/>
    <w:rsid w:val="00FF1F53"/>
    <w:rsid w:val="00FF21A7"/>
    <w:rsid w:val="00FF2A67"/>
    <w:rsid w:val="00FF3A57"/>
    <w:rsid w:val="00FF5167"/>
    <w:rsid w:val="00FF568F"/>
    <w:rsid w:val="00FF742C"/>
    <w:rsid w:val="00FF7461"/>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D9D4D1B"/>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5C9A891D"/>
    <w:rsid w:val="61FE1A37"/>
    <w:rsid w:val="625D7844"/>
    <w:rsid w:val="625F5BD8"/>
    <w:rsid w:val="647B870D"/>
    <w:rsid w:val="669709AF"/>
    <w:rsid w:val="66EB0404"/>
    <w:rsid w:val="689A18A0"/>
    <w:rsid w:val="7327DBF1"/>
    <w:rsid w:val="77D860E9"/>
    <w:rsid w:val="7A41D411"/>
    <w:rsid w:val="7C645A77"/>
    <w:rsid w:val="7D4A0716"/>
    <w:rsid w:val="7E142A01"/>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599794">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921184897">
      <w:bodyDiv w:val="1"/>
      <w:marLeft w:val="0"/>
      <w:marRight w:val="0"/>
      <w:marTop w:val="0"/>
      <w:marBottom w:val="0"/>
      <w:divBdr>
        <w:top w:val="none" w:sz="0" w:space="0" w:color="auto"/>
        <w:left w:val="none" w:sz="0" w:space="0" w:color="auto"/>
        <w:bottom w:val="none" w:sz="0" w:space="0" w:color="auto"/>
        <w:right w:val="none" w:sz="0" w:space="0" w:color="auto"/>
      </w:divBdr>
    </w:div>
    <w:div w:id="956719633">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7611">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089391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8971659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5AIRPNAIUNRU-1328258698-9983</_dlc_DocId>
    <_dlc_DocIdUrl xmlns="71c5aaf6-e6ce-465b-b873-5148d2a4c105">
      <Url>https://nokia.sharepoint.com/sites/c5g/5gradio/_layouts/15/DocIdRedir.aspx?ID=5AIRPNAIUNRU-1328258698-9983</Url>
      <Description>5AIRPNAIUNRU-1328258698-9983</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2584</Words>
  <Characters>13179</Characters>
  <Application>Microsoft Office Word</Application>
  <DocSecurity>0</DocSecurity>
  <Lines>109</Lines>
  <Paragraphs>31</Paragraphs>
  <ScaleCrop>false</ScaleCrop>
  <Company>ETSI-MCC</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148</cp:revision>
  <cp:lastPrinted>2013-03-22T15:57:00Z</cp:lastPrinted>
  <dcterms:created xsi:type="dcterms:W3CDTF">2021-08-06T18:37:00Z</dcterms:created>
  <dcterms:modified xsi:type="dcterms:W3CDTF">2022-02-14T18:58:00Z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2b9ef62f-341e-4778-bac2-777a1aea705c</vt:lpwstr>
  </property>
</Properties>
</file>